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785C4B">
      <w:pPr>
        <w:pStyle w:val="4"/>
        <w:spacing w:before="469" w:beforeLines="150" w:line="360" w:lineRule="auto"/>
        <w:ind w:firstLine="0"/>
        <w:jc w:val="center"/>
        <w:rPr>
          <w:rFonts w:hint="eastAsia" w:ascii="黑体" w:eastAsia="黑体"/>
          <w:bCs/>
          <w:sz w:val="30"/>
          <w:szCs w:val="30"/>
        </w:rPr>
      </w:pPr>
      <w:r>
        <w:rPr>
          <w:rFonts w:hint="eastAsia" w:ascii="黑体" w:eastAsia="黑体"/>
          <w:bCs/>
          <w:sz w:val="30"/>
          <w:szCs w:val="30"/>
        </w:rPr>
        <w:t>冠昊生物科技股份有限公司</w:t>
      </w:r>
    </w:p>
    <w:p w14:paraId="6FD67E0C">
      <w:pPr>
        <w:pStyle w:val="4"/>
        <w:spacing w:before="0" w:beforeLines="0" w:after="0" w:afterLines="0" w:line="360" w:lineRule="auto"/>
        <w:ind w:firstLine="0"/>
        <w:jc w:val="center"/>
        <w:rPr>
          <w:rFonts w:hint="eastAsia" w:ascii="黑体" w:eastAsia="黑体"/>
          <w:bCs/>
          <w:sz w:val="30"/>
          <w:szCs w:val="30"/>
          <w:lang w:val="en-US" w:eastAsia="zh-CN"/>
        </w:rPr>
      </w:pPr>
      <w:r>
        <w:rPr>
          <w:rFonts w:hint="eastAsia" w:ascii="黑体" w:eastAsia="黑体"/>
          <w:bCs/>
          <w:sz w:val="30"/>
          <w:szCs w:val="30"/>
        </w:rPr>
        <w:t>独立董事工作细则</w:t>
      </w:r>
    </w:p>
    <w:p w14:paraId="0A2C6041">
      <w:pPr>
        <w:spacing w:before="157" w:beforeLines="50" w:line="360" w:lineRule="auto"/>
        <w:jc w:val="center"/>
        <w:rPr>
          <w:rFonts w:hint="eastAsia" w:ascii="黑体" w:hAnsi="宋体" w:eastAsia="黑体"/>
          <w:bCs/>
          <w:sz w:val="24"/>
        </w:rPr>
      </w:pPr>
      <w:r>
        <w:rPr>
          <w:rFonts w:hint="eastAsia" w:ascii="宋体" w:hAnsi="宋体" w:eastAsia="宋体" w:cs="宋体"/>
          <w:b/>
          <w:bCs w:val="0"/>
          <w:sz w:val="24"/>
        </w:rPr>
        <w:t>第一章  总则</w:t>
      </w:r>
    </w:p>
    <w:p w14:paraId="24972FE6">
      <w:pPr>
        <w:numPr>
          <w:ilvl w:val="0"/>
          <w:numId w:val="1"/>
        </w:numPr>
        <w:spacing w:before="157" w:beforeLines="50" w:line="500" w:lineRule="exact"/>
        <w:ind w:firstLine="480" w:firstLineChars="200"/>
        <w:rPr>
          <w:rFonts w:hint="eastAsia" w:ascii="宋体" w:hAnsi="宋体"/>
          <w:sz w:val="24"/>
        </w:rPr>
      </w:pPr>
      <w:r>
        <w:rPr>
          <w:rFonts w:hint="eastAsia" w:ascii="宋体" w:hAnsi="宋体"/>
          <w:sz w:val="24"/>
        </w:rPr>
        <w:t>为</w:t>
      </w:r>
      <w:r>
        <w:rPr>
          <w:rFonts w:ascii="宋体" w:hAnsi="宋体" w:eastAsia="宋体" w:cs="宋体"/>
          <w:sz w:val="24"/>
          <w:szCs w:val="24"/>
        </w:rPr>
        <w:t>进一步完善</w:t>
      </w:r>
      <w:r>
        <w:rPr>
          <w:rFonts w:hint="eastAsia" w:ascii="宋体" w:hAnsi="宋体"/>
          <w:sz w:val="24"/>
        </w:rPr>
        <w:t>冠昊生物科技股份有限公司(以下简称“公司”)</w:t>
      </w:r>
      <w:r>
        <w:rPr>
          <w:rFonts w:hint="eastAsia" w:ascii="宋体" w:hAnsi="宋体"/>
          <w:sz w:val="24"/>
          <w:lang w:val="en-US" w:eastAsia="zh-CN"/>
        </w:rPr>
        <w:t>治理结构，</w:t>
      </w:r>
      <w:r>
        <w:rPr>
          <w:rFonts w:hint="eastAsia" w:ascii="宋体" w:hAnsi="宋体"/>
          <w:sz w:val="24"/>
        </w:rPr>
        <w:t>促进</w:t>
      </w:r>
      <w:r>
        <w:rPr>
          <w:rFonts w:hint="eastAsia" w:ascii="宋体" w:hAnsi="宋体"/>
          <w:sz w:val="24"/>
          <w:lang w:val="en-US" w:eastAsia="zh-CN"/>
        </w:rPr>
        <w:t>公司</w:t>
      </w:r>
      <w:r>
        <w:rPr>
          <w:rFonts w:hint="eastAsia" w:ascii="宋体" w:hAnsi="宋体"/>
          <w:sz w:val="24"/>
        </w:rPr>
        <w:t>规范运作，</w:t>
      </w:r>
      <w:r>
        <w:rPr>
          <w:rFonts w:ascii="宋体" w:hAnsi="宋体" w:eastAsia="宋体" w:cs="宋体"/>
          <w:sz w:val="24"/>
          <w:szCs w:val="24"/>
        </w:rPr>
        <w:t>强化对内部董事及经理层监督约束机制</w:t>
      </w:r>
      <w:r>
        <w:rPr>
          <w:rFonts w:hint="eastAsia" w:ascii="宋体" w:hAnsi="宋体"/>
          <w:sz w:val="24"/>
        </w:rPr>
        <w:t>，保</w:t>
      </w:r>
      <w:r>
        <w:rPr>
          <w:rFonts w:hint="eastAsia" w:ascii="宋体" w:hAnsi="宋体"/>
          <w:sz w:val="24"/>
          <w:lang w:val="en-US" w:eastAsia="zh-CN"/>
        </w:rPr>
        <w:t>护</w:t>
      </w:r>
      <w:r>
        <w:rPr>
          <w:rFonts w:hint="eastAsia" w:ascii="宋体" w:hAnsi="宋体"/>
          <w:sz w:val="24"/>
        </w:rPr>
        <w:t>中小股东合法权益，根据《公司法》《证券法》《上市公司</w:t>
      </w:r>
      <w:r>
        <w:rPr>
          <w:rFonts w:hint="eastAsia" w:ascii="宋体" w:hAnsi="宋体"/>
          <w:sz w:val="24"/>
          <w:lang w:eastAsia="zh-CN"/>
        </w:rPr>
        <w:t>独</w:t>
      </w:r>
      <w:r>
        <w:rPr>
          <w:rFonts w:hint="eastAsia" w:ascii="宋体" w:hAnsi="宋体"/>
          <w:sz w:val="24"/>
          <w:lang w:val="en-US" w:eastAsia="zh-CN"/>
        </w:rPr>
        <w:t>立董事管理办法</w:t>
      </w:r>
      <w:r>
        <w:rPr>
          <w:rFonts w:hint="eastAsia" w:ascii="宋体" w:hAnsi="宋体"/>
          <w:sz w:val="24"/>
        </w:rPr>
        <w:t>》《深圳证券交易所上市公司自律监管指引第</w:t>
      </w:r>
      <w:r>
        <w:rPr>
          <w:rFonts w:ascii="Times New Roman" w:hAnsi="Times New Roman" w:cs="Times New Roman"/>
          <w:sz w:val="24"/>
        </w:rPr>
        <w:t>2</w:t>
      </w:r>
      <w:r>
        <w:rPr>
          <w:rFonts w:hint="eastAsia" w:ascii="宋体" w:hAnsi="宋体"/>
          <w:sz w:val="24"/>
        </w:rPr>
        <w:t>号——创业板上市公司规范运作》等法律法规、规范性文件和</w:t>
      </w:r>
      <w:r>
        <w:rPr>
          <w:rFonts w:hint="eastAsia" w:ascii="宋体" w:hAnsi="宋体"/>
          <w:sz w:val="24"/>
          <w:lang w:eastAsia="zh-CN"/>
        </w:rPr>
        <w:t>《</w:t>
      </w:r>
      <w:r>
        <w:rPr>
          <w:rFonts w:hint="eastAsia" w:ascii="宋体" w:hAnsi="宋体"/>
          <w:sz w:val="24"/>
        </w:rPr>
        <w:t>公司章程</w:t>
      </w:r>
      <w:r>
        <w:rPr>
          <w:rFonts w:hint="eastAsia" w:ascii="宋体" w:hAnsi="宋体"/>
          <w:sz w:val="24"/>
          <w:lang w:eastAsia="zh-CN"/>
        </w:rPr>
        <w:t>》</w:t>
      </w:r>
      <w:r>
        <w:rPr>
          <w:rFonts w:hint="eastAsia" w:ascii="宋体" w:hAnsi="宋体"/>
          <w:sz w:val="24"/>
          <w:lang w:val="en-US" w:eastAsia="zh-CN"/>
        </w:rPr>
        <w:t>等</w:t>
      </w:r>
      <w:r>
        <w:rPr>
          <w:rFonts w:hint="eastAsia" w:ascii="宋体" w:hAnsi="宋体"/>
          <w:sz w:val="24"/>
        </w:rPr>
        <w:t>有关规定，制</w:t>
      </w:r>
      <w:r>
        <w:rPr>
          <w:rFonts w:hint="eastAsia" w:ascii="宋体" w:hAnsi="宋体"/>
          <w:sz w:val="24"/>
          <w:lang w:val="en-US" w:eastAsia="zh-CN"/>
        </w:rPr>
        <w:t>定</w:t>
      </w:r>
      <w:r>
        <w:rPr>
          <w:rFonts w:hint="eastAsia" w:ascii="宋体" w:hAnsi="宋体"/>
          <w:sz w:val="24"/>
        </w:rPr>
        <w:t>本细则。</w:t>
      </w:r>
    </w:p>
    <w:p w14:paraId="21549D27">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lang w:val="en-US" w:eastAsia="zh-CN"/>
        </w:rPr>
        <w:t>本细则所称</w:t>
      </w:r>
      <w:r>
        <w:rPr>
          <w:rFonts w:hint="eastAsia" w:ascii="宋体" w:hAnsi="宋体"/>
          <w:sz w:val="24"/>
        </w:rPr>
        <w:t>独立董事是</w:t>
      </w:r>
      <w:r>
        <w:rPr>
          <w:rFonts w:hint="eastAsia" w:ascii="宋体" w:hAnsi="宋体" w:eastAsia="宋体" w:cs="Times New Roman"/>
          <w:i w:val="0"/>
          <w:iCs w:val="0"/>
          <w:caps w:val="0"/>
          <w:color w:val="333333"/>
          <w:spacing w:val="0"/>
          <w:sz w:val="24"/>
          <w:szCs w:val="24"/>
          <w:shd w:val="clear" w:color="auto" w:fill="auto"/>
        </w:rPr>
        <w:t>指不在公司担任除董事外的其他职务，并</w:t>
      </w:r>
      <w:r>
        <w:rPr>
          <w:rFonts w:hint="eastAsia" w:ascii="宋体" w:hAnsi="宋体" w:eastAsia="宋体" w:cs="Times New Roman"/>
          <w:i w:val="0"/>
          <w:iCs w:val="0"/>
          <w:caps w:val="0"/>
          <w:color w:val="333333"/>
          <w:spacing w:val="0"/>
          <w:sz w:val="24"/>
          <w:szCs w:val="24"/>
          <w:shd w:val="clear" w:color="auto" w:fill="auto"/>
          <w:lang w:val="en-US" w:eastAsia="zh-CN"/>
        </w:rPr>
        <w:t>与</w:t>
      </w:r>
      <w:r>
        <w:rPr>
          <w:rFonts w:hint="eastAsia" w:ascii="宋体" w:hAnsi="宋体" w:eastAsia="宋体" w:cs="Times New Roman"/>
          <w:i w:val="0"/>
          <w:iCs w:val="0"/>
          <w:caps w:val="0"/>
          <w:color w:val="333333"/>
          <w:spacing w:val="0"/>
          <w:sz w:val="24"/>
          <w:szCs w:val="24"/>
          <w:shd w:val="clear" w:color="auto" w:fill="auto"/>
        </w:rPr>
        <w:t>公司及</w:t>
      </w:r>
      <w:r>
        <w:rPr>
          <w:rFonts w:hint="eastAsia" w:ascii="宋体" w:hAnsi="宋体" w:eastAsia="宋体" w:cs="Times New Roman"/>
          <w:i w:val="0"/>
          <w:iCs w:val="0"/>
          <w:caps w:val="0"/>
          <w:color w:val="333333"/>
          <w:spacing w:val="0"/>
          <w:sz w:val="24"/>
          <w:szCs w:val="24"/>
          <w:shd w:val="clear" w:color="auto" w:fill="auto"/>
          <w:lang w:val="en-US" w:eastAsia="zh-CN"/>
        </w:rPr>
        <w:t>公司</w:t>
      </w:r>
      <w:r>
        <w:rPr>
          <w:rFonts w:hint="eastAsia" w:ascii="宋体" w:hAnsi="宋体" w:eastAsia="宋体" w:cs="Times New Roman"/>
          <w:i w:val="0"/>
          <w:iCs w:val="0"/>
          <w:caps w:val="0"/>
          <w:color w:val="333333"/>
          <w:spacing w:val="0"/>
          <w:sz w:val="24"/>
          <w:szCs w:val="24"/>
          <w:shd w:val="clear" w:color="auto" w:fill="auto"/>
        </w:rPr>
        <w:t>主要股东、实际控制人不存在直接或者间接利害关系，或者其他可能影响其进行独立客观判断关系的董事。</w:t>
      </w:r>
    </w:p>
    <w:p w14:paraId="46BA3FD9">
      <w:pPr>
        <w:numPr>
          <w:ilvl w:val="0"/>
          <w:numId w:val="1"/>
        </w:numPr>
        <w:spacing w:before="156" w:beforeLines="50" w:line="500" w:lineRule="exact"/>
        <w:ind w:firstLine="480" w:firstLineChars="200"/>
        <w:rPr>
          <w:rFonts w:hint="eastAsia" w:ascii="宋体" w:hAnsi="宋体" w:eastAsia="宋体" w:cs="Times New Roman"/>
          <w:sz w:val="24"/>
        </w:rPr>
      </w:pPr>
      <w:r>
        <w:rPr>
          <w:rFonts w:hint="eastAsia" w:ascii="宋体" w:hAnsi="宋体" w:eastAsia="宋体" w:cs="Times New Roman"/>
          <w:sz w:val="24"/>
        </w:rPr>
        <w:t>独立董事对公司及全体股东负有忠实与勤勉义务</w:t>
      </w:r>
      <w:r>
        <w:rPr>
          <w:rFonts w:hint="eastAsia" w:ascii="宋体" w:hAnsi="宋体" w:eastAsia="宋体" w:cs="Times New Roman"/>
          <w:sz w:val="24"/>
          <w:lang w:eastAsia="zh-CN"/>
        </w:rPr>
        <w:t>，</w:t>
      </w:r>
      <w:r>
        <w:rPr>
          <w:rFonts w:hint="eastAsia" w:ascii="宋体" w:hAnsi="宋体" w:eastAsia="宋体" w:cs="Times New Roman"/>
          <w:sz w:val="24"/>
        </w:rPr>
        <w:t>应当按照</w:t>
      </w:r>
      <w:r>
        <w:rPr>
          <w:rFonts w:hint="eastAsia" w:ascii="宋体" w:hAnsi="宋体"/>
          <w:sz w:val="24"/>
        </w:rPr>
        <w:t>法律法规、中国证券监督管理委员会（以下简称“中国证监会”）规定、深圳证券交易所（以下简称“深交所”）业务规则</w:t>
      </w:r>
      <w:r>
        <w:rPr>
          <w:rFonts w:hint="eastAsia" w:ascii="宋体" w:hAnsi="宋体" w:eastAsia="宋体" w:cs="Times New Roman"/>
          <w:sz w:val="24"/>
        </w:rPr>
        <w:t>和《公司章程》要求，认真履行职责，</w:t>
      </w:r>
      <w:r>
        <w:rPr>
          <w:rFonts w:hint="eastAsia" w:ascii="宋体" w:hAnsi="宋体"/>
          <w:sz w:val="24"/>
        </w:rPr>
        <w:t>在董事会中发挥参与决策、监督制衡、专业</w:t>
      </w:r>
      <w:r>
        <w:rPr>
          <w:rFonts w:hint="eastAsia" w:ascii="宋体" w:hAnsi="宋体"/>
          <w:sz w:val="24"/>
          <w:lang w:val="en-US" w:eastAsia="zh-CN"/>
        </w:rPr>
        <w:t>咨询作用，</w:t>
      </w:r>
      <w:r>
        <w:rPr>
          <w:rFonts w:hint="eastAsia" w:ascii="宋体" w:hAnsi="宋体" w:eastAsia="宋体" w:cs="Times New Roman"/>
          <w:sz w:val="24"/>
        </w:rPr>
        <w:t>维护公司整体利益，</w:t>
      </w:r>
      <w:r>
        <w:rPr>
          <w:rFonts w:hint="eastAsia" w:ascii="宋体" w:hAnsi="宋体" w:eastAsia="宋体" w:cs="Times New Roman"/>
          <w:sz w:val="24"/>
          <w:lang w:val="en-US" w:eastAsia="zh-CN"/>
        </w:rPr>
        <w:t>保护</w:t>
      </w:r>
      <w:r>
        <w:rPr>
          <w:rFonts w:hint="eastAsia" w:ascii="宋体" w:hAnsi="宋体" w:eastAsia="宋体" w:cs="Times New Roman"/>
          <w:sz w:val="24"/>
        </w:rPr>
        <w:t>中小股东的合法权益。</w:t>
      </w:r>
    </w:p>
    <w:p w14:paraId="2DEA69FD">
      <w:pPr>
        <w:numPr>
          <w:ilvl w:val="0"/>
          <w:numId w:val="1"/>
        </w:numPr>
        <w:spacing w:before="156" w:beforeLines="50" w:line="500" w:lineRule="exact"/>
        <w:ind w:firstLine="480" w:firstLineChars="200"/>
        <w:rPr>
          <w:rFonts w:hint="eastAsia" w:ascii="宋体" w:hAnsi="宋体" w:eastAsia="宋体" w:cs="Times New Roman"/>
          <w:sz w:val="24"/>
        </w:rPr>
      </w:pPr>
      <w:r>
        <w:rPr>
          <w:rFonts w:hint="eastAsia" w:ascii="宋体" w:hAnsi="宋体" w:eastAsia="宋体" w:cs="Times New Roman"/>
          <w:position w:val="0"/>
          <w:sz w:val="24"/>
        </w:rPr>
        <w:t>公司独立董事人数</w:t>
      </w:r>
      <w:r>
        <w:rPr>
          <w:rFonts w:hint="eastAsia" w:ascii="宋体" w:hAnsi="宋体" w:eastAsia="宋体" w:cs="Times New Roman"/>
          <w:position w:val="0"/>
          <w:sz w:val="24"/>
          <w:lang w:val="en-US" w:eastAsia="zh-CN"/>
        </w:rPr>
        <w:t>占</w:t>
      </w:r>
      <w:r>
        <w:rPr>
          <w:rFonts w:hint="eastAsia" w:ascii="宋体" w:hAnsi="宋体" w:eastAsia="宋体" w:cs="Times New Roman"/>
          <w:position w:val="0"/>
          <w:sz w:val="24"/>
        </w:rPr>
        <w:t>董事会</w:t>
      </w:r>
      <w:r>
        <w:rPr>
          <w:rFonts w:hint="eastAsia" w:ascii="宋体" w:hAnsi="宋体" w:eastAsia="宋体" w:cs="Times New Roman"/>
          <w:position w:val="0"/>
          <w:sz w:val="24"/>
          <w:lang w:val="en-US" w:eastAsia="zh-CN"/>
        </w:rPr>
        <w:t>成员</w:t>
      </w:r>
      <w:r>
        <w:rPr>
          <w:rFonts w:hint="eastAsia" w:ascii="宋体" w:hAnsi="宋体" w:eastAsia="宋体" w:cs="Times New Roman"/>
          <w:position w:val="0"/>
          <w:sz w:val="24"/>
        </w:rPr>
        <w:t>的</w:t>
      </w:r>
      <w:r>
        <w:rPr>
          <w:rFonts w:hint="eastAsia" w:ascii="宋体" w:hAnsi="宋体" w:eastAsia="宋体" w:cs="Times New Roman"/>
          <w:position w:val="0"/>
          <w:sz w:val="24"/>
          <w:lang w:val="en-US" w:eastAsia="zh-CN"/>
        </w:rPr>
        <w:t>比例不得低于</w:t>
      </w:r>
      <w:r>
        <w:rPr>
          <w:rFonts w:hint="eastAsia" w:cs="Times New Roman"/>
          <w:position w:val="0"/>
          <w:sz w:val="24"/>
          <w:lang w:val="en-US" w:eastAsia="zh-CN"/>
        </w:rPr>
        <w:t>1/3</w:t>
      </w:r>
      <w:r>
        <w:rPr>
          <w:rFonts w:hint="eastAsia" w:ascii="宋体" w:hAnsi="宋体" w:eastAsia="宋体" w:cs="Times New Roman"/>
          <w:spacing w:val="0"/>
          <w:position w:val="0"/>
          <w:sz w:val="24"/>
        </w:rPr>
        <w:t>，</w:t>
      </w:r>
      <w:r>
        <w:rPr>
          <w:rFonts w:hint="eastAsia" w:ascii="宋体" w:hAnsi="宋体" w:eastAsia="宋体" w:cs="Times New Roman"/>
          <w:spacing w:val="0"/>
          <w:position w:val="0"/>
          <w:sz w:val="24"/>
          <w:lang w:val="en-US" w:eastAsia="zh-CN"/>
        </w:rPr>
        <w:t>且</w:t>
      </w:r>
      <w:r>
        <w:rPr>
          <w:rFonts w:hint="eastAsia" w:ascii="宋体" w:hAnsi="宋体" w:eastAsia="宋体" w:cs="Times New Roman"/>
          <w:spacing w:val="0"/>
          <w:position w:val="0"/>
          <w:sz w:val="24"/>
        </w:rPr>
        <w:t>至少</w:t>
      </w:r>
      <w:r>
        <w:rPr>
          <w:rFonts w:hint="eastAsia" w:ascii="宋体" w:hAnsi="宋体" w:eastAsia="宋体" w:cs="Times New Roman"/>
          <w:spacing w:val="0"/>
          <w:sz w:val="24"/>
        </w:rPr>
        <w:t>包括</w:t>
      </w:r>
      <w:r>
        <w:rPr>
          <w:rFonts w:hint="default" w:ascii="Times New Roman" w:hAnsi="Times New Roman" w:cs="Times New Roman"/>
          <w:spacing w:val="0"/>
          <w:sz w:val="24"/>
          <w:lang w:val="en-US" w:eastAsia="zh-CN"/>
        </w:rPr>
        <w:t>1</w:t>
      </w:r>
      <w:r>
        <w:rPr>
          <w:rFonts w:hint="eastAsia" w:ascii="宋体" w:hAnsi="宋体" w:eastAsia="宋体" w:cs="Times New Roman"/>
          <w:spacing w:val="0"/>
          <w:sz w:val="24"/>
        </w:rPr>
        <w:t>名会计专业人士</w:t>
      </w:r>
      <w:r>
        <w:rPr>
          <w:rFonts w:hint="eastAsia" w:ascii="宋体" w:hAnsi="宋体"/>
          <w:sz w:val="24"/>
        </w:rPr>
        <w:t>。</w:t>
      </w:r>
    </w:p>
    <w:p w14:paraId="66D4EBC6">
      <w:pPr>
        <w:widowControl/>
        <w:spacing w:before="157" w:beforeLines="50" w:line="500" w:lineRule="exact"/>
        <w:ind w:firstLine="480" w:firstLineChars="20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公司在董事会中设置战略委员会、审计委员会、提名委员会、薪酬与考核委员会，其中审计委员会成员应当为不在公司担任高级管理人员的董事，独立董事应当过半数且由独立董事中会计专业人士担任召集人；提名委员会、薪酬与考核委员会独立董事应当过半数并担任召集人。</w:t>
      </w:r>
    </w:p>
    <w:p w14:paraId="77DC71D7">
      <w:pPr>
        <w:spacing w:before="156" w:beforeLines="50" w:after="156" w:afterLines="50" w:line="500" w:lineRule="exact"/>
        <w:jc w:val="center"/>
        <w:rPr>
          <w:rFonts w:hint="eastAsia" w:ascii="黑体" w:hAnsi="宋体" w:eastAsia="黑体"/>
          <w:bCs/>
          <w:sz w:val="24"/>
          <w:lang w:val="en-US" w:eastAsia="zh-CN"/>
        </w:rPr>
      </w:pPr>
      <w:r>
        <w:rPr>
          <w:rFonts w:hint="eastAsia" w:ascii="宋体" w:hAnsi="宋体" w:eastAsia="宋体" w:cs="宋体"/>
          <w:b/>
          <w:bCs w:val="0"/>
          <w:sz w:val="24"/>
        </w:rPr>
        <w:t>第二章  独立董事的任职</w:t>
      </w:r>
      <w:r>
        <w:rPr>
          <w:rFonts w:hint="eastAsia" w:ascii="宋体" w:hAnsi="宋体" w:eastAsia="宋体" w:cs="宋体"/>
          <w:b/>
          <w:bCs w:val="0"/>
          <w:sz w:val="24"/>
          <w:lang w:val="en-US" w:eastAsia="zh-CN"/>
        </w:rPr>
        <w:t>资格</w:t>
      </w:r>
    </w:p>
    <w:p w14:paraId="014EACE2">
      <w:pPr>
        <w:numPr>
          <w:ilvl w:val="0"/>
          <w:numId w:val="1"/>
        </w:numPr>
        <w:spacing w:before="156" w:beforeLines="50" w:line="500" w:lineRule="exact"/>
        <w:ind w:firstLine="480" w:firstLineChars="200"/>
        <w:rPr>
          <w:rFonts w:hint="eastAsia" w:ascii="宋体" w:hAnsi="宋体" w:eastAsia="宋体" w:cs="Times New Roman"/>
          <w:sz w:val="24"/>
        </w:rPr>
      </w:pPr>
      <w:r>
        <w:rPr>
          <w:rFonts w:hint="eastAsia" w:ascii="宋体" w:hAnsi="宋体"/>
          <w:sz w:val="24"/>
        </w:rPr>
        <w:t>独立董事必须</w:t>
      </w:r>
      <w:r>
        <w:rPr>
          <w:rFonts w:hint="eastAsia" w:ascii="宋体" w:hAnsi="宋体"/>
          <w:sz w:val="24"/>
          <w:lang w:val="en-US" w:eastAsia="zh-CN"/>
        </w:rPr>
        <w:t>保持</w:t>
      </w:r>
      <w:r>
        <w:rPr>
          <w:rFonts w:hint="eastAsia" w:ascii="宋体" w:hAnsi="宋体"/>
          <w:sz w:val="24"/>
        </w:rPr>
        <w:t>独立性，</w:t>
      </w:r>
      <w:r>
        <w:rPr>
          <w:rFonts w:hint="eastAsia" w:ascii="宋体" w:hAnsi="宋体"/>
          <w:sz w:val="24"/>
          <w:lang w:val="en-US" w:eastAsia="zh-CN"/>
        </w:rPr>
        <w:t>下列人员不得担任公司独立董事</w:t>
      </w:r>
      <w:r>
        <w:rPr>
          <w:rFonts w:hint="eastAsia" w:ascii="宋体" w:hAnsi="宋体"/>
          <w:sz w:val="24"/>
        </w:rPr>
        <w:t>：</w:t>
      </w:r>
    </w:p>
    <w:p w14:paraId="210580EE">
      <w:pPr>
        <w:spacing w:before="0" w:beforeLines="0" w:line="500" w:lineRule="exact"/>
        <w:ind w:firstLine="480" w:firstLineChars="200"/>
        <w:rPr>
          <w:rFonts w:hint="eastAsia" w:ascii="宋体" w:hAnsi="宋体"/>
          <w:sz w:val="24"/>
        </w:rPr>
      </w:pPr>
      <w:r>
        <w:rPr>
          <w:rFonts w:hint="eastAsia" w:ascii="宋体" w:hAnsi="宋体"/>
          <w:sz w:val="24"/>
        </w:rPr>
        <w:t>（一）在公司或者其附属企业任职的人员及其配偶、父母、子女、主要社会关系（“主要社会关系”是指兄弟姐妹、兄弟姐妹的配偶、配偶的父母、配偶的兄弟姐妹、子女的配偶、子女配偶的父母等）；</w:t>
      </w:r>
    </w:p>
    <w:p w14:paraId="7E0B9512">
      <w:pPr>
        <w:spacing w:before="0" w:beforeLines="0" w:line="500" w:lineRule="exact"/>
        <w:ind w:firstLine="480" w:firstLineChars="200"/>
        <w:rPr>
          <w:rFonts w:hint="eastAsia" w:ascii="宋体" w:hAnsi="宋体"/>
          <w:sz w:val="24"/>
        </w:rPr>
      </w:pPr>
      <w:r>
        <w:rPr>
          <w:rFonts w:hint="eastAsia" w:ascii="宋体" w:hAnsi="宋体"/>
          <w:sz w:val="24"/>
        </w:rPr>
        <w:t>（二）直接或者间接持有公司已发行股份</w:t>
      </w:r>
      <w:r>
        <w:rPr>
          <w:rFonts w:hint="default" w:ascii="Times New Roman" w:hAnsi="Times New Roman" w:cs="Times New Roman"/>
          <w:sz w:val="24"/>
          <w:lang w:eastAsia="zh-CN"/>
        </w:rPr>
        <w:t>1</w:t>
      </w:r>
      <w:r>
        <w:rPr>
          <w:rFonts w:hint="default" w:ascii="Times New Roman" w:hAnsi="Times New Roman" w:cs="Times New Roman"/>
          <w:sz w:val="24"/>
          <w:lang w:val="en-US" w:eastAsia="zh-CN"/>
        </w:rPr>
        <w:t>%</w:t>
      </w:r>
      <w:r>
        <w:rPr>
          <w:rFonts w:hint="eastAsia" w:ascii="宋体" w:hAnsi="宋体"/>
          <w:sz w:val="24"/>
        </w:rPr>
        <w:t>以上或者是公司前十名股东中的自然人股东及其配偶、父母、子女；</w:t>
      </w:r>
    </w:p>
    <w:p w14:paraId="7F6508B0">
      <w:pPr>
        <w:spacing w:before="0" w:beforeLines="0" w:line="500" w:lineRule="exact"/>
        <w:ind w:firstLine="480" w:firstLineChars="200"/>
        <w:rPr>
          <w:rFonts w:hint="eastAsia" w:ascii="宋体" w:hAnsi="宋体"/>
          <w:sz w:val="24"/>
        </w:rPr>
      </w:pPr>
      <w:r>
        <w:rPr>
          <w:rFonts w:hint="eastAsia" w:ascii="宋体" w:hAnsi="宋体"/>
          <w:sz w:val="24"/>
        </w:rPr>
        <w:t>（三）在直接或者间接持有公司已发行股份</w:t>
      </w:r>
      <w:r>
        <w:rPr>
          <w:rFonts w:hint="default" w:ascii="Times New Roman" w:hAnsi="Times New Roman" w:eastAsia="宋体" w:cs="Times New Roman"/>
          <w:sz w:val="24"/>
          <w:lang w:eastAsia="zh-CN"/>
        </w:rPr>
        <w:t>5</w:t>
      </w:r>
      <w:r>
        <w:rPr>
          <w:rFonts w:hint="default" w:ascii="Times New Roman" w:hAnsi="Times New Roman" w:eastAsia="宋体" w:cs="Times New Roman"/>
          <w:sz w:val="24"/>
          <w:lang w:val="en-US" w:eastAsia="zh-CN"/>
        </w:rPr>
        <w:t>%</w:t>
      </w:r>
      <w:r>
        <w:rPr>
          <w:rFonts w:hint="eastAsia" w:ascii="宋体" w:hAnsi="宋体"/>
          <w:sz w:val="24"/>
        </w:rPr>
        <w:t>以上的股东或者在公司前五名股东任职的人员及其配偶、父母、子女；</w:t>
      </w:r>
    </w:p>
    <w:p w14:paraId="78CD2F14">
      <w:pPr>
        <w:spacing w:before="0" w:beforeLines="0" w:line="500" w:lineRule="exact"/>
        <w:ind w:firstLine="480" w:firstLineChars="200"/>
        <w:rPr>
          <w:rFonts w:hint="eastAsia" w:ascii="宋体" w:hAnsi="宋体"/>
          <w:sz w:val="24"/>
        </w:rPr>
      </w:pPr>
      <w:r>
        <w:rPr>
          <w:rFonts w:hint="eastAsia" w:ascii="宋体" w:hAnsi="宋体"/>
          <w:sz w:val="24"/>
        </w:rPr>
        <w:t>（四）在公司控股股东、实际控制人的附属企业任职的人员及其配偶、父母、子女；</w:t>
      </w:r>
    </w:p>
    <w:p w14:paraId="2EA3EAA1">
      <w:pPr>
        <w:spacing w:before="0" w:beforeLines="0" w:line="500" w:lineRule="exact"/>
        <w:ind w:firstLine="480" w:firstLineChars="200"/>
        <w:rPr>
          <w:rFonts w:hint="eastAsia" w:ascii="宋体" w:hAnsi="宋体"/>
          <w:sz w:val="24"/>
        </w:rPr>
      </w:pPr>
      <w:r>
        <w:rPr>
          <w:rFonts w:hint="eastAsia" w:ascii="宋体" w:hAnsi="宋体"/>
          <w:sz w:val="24"/>
        </w:rPr>
        <w:t>（五）与公司及</w:t>
      </w:r>
      <w:r>
        <w:rPr>
          <w:rFonts w:hint="eastAsia" w:ascii="宋体" w:hAnsi="宋体"/>
          <w:sz w:val="24"/>
          <w:lang w:val="en-US" w:eastAsia="zh-CN"/>
        </w:rPr>
        <w:t>公司</w:t>
      </w:r>
      <w:r>
        <w:rPr>
          <w:rFonts w:hint="eastAsia" w:ascii="宋体" w:hAnsi="宋体"/>
          <w:sz w:val="24"/>
        </w:rPr>
        <w:t>控股股东、实际控制人或者其各自的附属企业有重大业务往来的人员，或者在有重大业务往来的单位及其控股股东、实际控制人任职的人员；</w:t>
      </w:r>
    </w:p>
    <w:p w14:paraId="5622C17A">
      <w:pPr>
        <w:spacing w:before="0" w:beforeLines="0" w:line="500" w:lineRule="exact"/>
        <w:ind w:firstLine="480" w:firstLineChars="200"/>
        <w:rPr>
          <w:rFonts w:hint="eastAsia" w:ascii="宋体" w:hAnsi="宋体"/>
          <w:sz w:val="24"/>
        </w:rPr>
      </w:pPr>
      <w:r>
        <w:rPr>
          <w:rFonts w:hint="eastAsia" w:ascii="宋体" w:hAnsi="宋体"/>
          <w:sz w:val="24"/>
        </w:rPr>
        <w:t>（六）为公司及</w:t>
      </w:r>
      <w:r>
        <w:rPr>
          <w:rFonts w:hint="eastAsia" w:ascii="宋体" w:hAnsi="宋体"/>
          <w:sz w:val="24"/>
          <w:lang w:val="en-US" w:eastAsia="zh-CN"/>
        </w:rPr>
        <w:t>公司</w:t>
      </w:r>
      <w:r>
        <w:rPr>
          <w:rFonts w:hint="eastAsia" w:ascii="宋体" w:hAnsi="宋体"/>
          <w:sz w:val="24"/>
        </w:rPr>
        <w:t>控股股东、实际控制人或者其各自附属企业提供财务、法律、咨询、保荐等服务的人员，包括但不限于提供服务的中介机构的项目组全体人员、各级复核人员、在报告上签字的人员、合伙人、董事、高级管理人员及主要负责人；</w:t>
      </w:r>
    </w:p>
    <w:p w14:paraId="354DCD37">
      <w:pPr>
        <w:spacing w:before="0" w:beforeLines="0" w:line="500" w:lineRule="exact"/>
        <w:ind w:firstLine="480" w:firstLineChars="200"/>
        <w:rPr>
          <w:rFonts w:hint="eastAsia" w:ascii="宋体" w:hAnsi="宋体"/>
          <w:sz w:val="24"/>
        </w:rPr>
      </w:pPr>
      <w:r>
        <w:rPr>
          <w:rFonts w:hint="eastAsia" w:ascii="宋体" w:hAnsi="宋体"/>
          <w:sz w:val="24"/>
        </w:rPr>
        <w:t>（七）最近十二个月内曾经具有第一项至第六项所列举情形的人员；</w:t>
      </w:r>
    </w:p>
    <w:p w14:paraId="26E010BD">
      <w:pPr>
        <w:spacing w:before="0" w:beforeLines="0" w:line="500" w:lineRule="exact"/>
        <w:ind w:firstLine="480" w:firstLineChars="200"/>
        <w:rPr>
          <w:rFonts w:hint="eastAsia" w:ascii="宋体" w:hAnsi="宋体"/>
          <w:sz w:val="24"/>
        </w:rPr>
      </w:pPr>
      <w:r>
        <w:rPr>
          <w:rFonts w:hint="eastAsia" w:ascii="宋体" w:hAnsi="宋体"/>
          <w:sz w:val="24"/>
        </w:rPr>
        <w:t>（八）法律法规、中国证监会</w:t>
      </w:r>
      <w:r>
        <w:rPr>
          <w:rFonts w:hint="eastAsia" w:ascii="宋体" w:hAnsi="宋体"/>
          <w:sz w:val="24"/>
          <w:lang w:val="en-US" w:eastAsia="zh-CN"/>
        </w:rPr>
        <w:t>规定</w:t>
      </w:r>
      <w:r>
        <w:rPr>
          <w:rFonts w:hint="eastAsia" w:ascii="宋体" w:hAnsi="宋体"/>
          <w:sz w:val="24"/>
        </w:rPr>
        <w:t>、</w:t>
      </w:r>
      <w:r>
        <w:rPr>
          <w:rFonts w:hint="eastAsia" w:ascii="宋体" w:hAnsi="宋体"/>
          <w:sz w:val="24"/>
          <w:lang w:val="en-US" w:eastAsia="zh-CN"/>
        </w:rPr>
        <w:t>深</w:t>
      </w:r>
      <w:r>
        <w:rPr>
          <w:rFonts w:hint="eastAsia" w:ascii="宋体" w:hAnsi="宋体"/>
          <w:sz w:val="24"/>
        </w:rPr>
        <w:t>交所</w:t>
      </w:r>
      <w:r>
        <w:rPr>
          <w:rFonts w:hint="eastAsia" w:ascii="宋体" w:hAnsi="宋体"/>
          <w:sz w:val="24"/>
          <w:lang w:val="en-US" w:eastAsia="zh-CN"/>
        </w:rPr>
        <w:t>业务规则</w:t>
      </w:r>
      <w:r>
        <w:rPr>
          <w:rFonts w:hint="eastAsia" w:ascii="宋体" w:hAnsi="宋体"/>
          <w:sz w:val="24"/>
        </w:rPr>
        <w:t>和</w:t>
      </w:r>
      <w:r>
        <w:rPr>
          <w:rFonts w:hint="eastAsia" w:ascii="宋体" w:hAnsi="宋体"/>
          <w:sz w:val="24"/>
          <w:lang w:eastAsia="zh-CN"/>
        </w:rPr>
        <w:t>《</w:t>
      </w:r>
      <w:r>
        <w:rPr>
          <w:rFonts w:hint="eastAsia" w:ascii="宋体" w:hAnsi="宋体"/>
          <w:sz w:val="24"/>
        </w:rPr>
        <w:t>公司章程</w:t>
      </w:r>
      <w:r>
        <w:rPr>
          <w:rFonts w:hint="eastAsia" w:ascii="宋体" w:hAnsi="宋体"/>
          <w:sz w:val="24"/>
          <w:lang w:eastAsia="zh-CN"/>
        </w:rPr>
        <w:t>》</w:t>
      </w:r>
      <w:r>
        <w:rPr>
          <w:rFonts w:hint="eastAsia" w:ascii="宋体" w:hAnsi="宋体"/>
          <w:sz w:val="24"/>
        </w:rPr>
        <w:t>规定的不具备独立性的其他人员。</w:t>
      </w:r>
    </w:p>
    <w:p w14:paraId="610B94ED">
      <w:pPr>
        <w:spacing w:before="157" w:beforeLines="50" w:line="500" w:lineRule="exact"/>
        <w:ind w:firstLine="480" w:firstLineChars="200"/>
        <w:rPr>
          <w:rFonts w:hint="default" w:ascii="宋体" w:hAnsi="宋体" w:eastAsia="宋体"/>
          <w:sz w:val="24"/>
          <w:highlight w:val="none"/>
          <w:lang w:val="en-US" w:eastAsia="zh-CN"/>
        </w:rPr>
      </w:pPr>
      <w:r>
        <w:rPr>
          <w:rFonts w:hint="eastAsia" w:ascii="宋体" w:hAnsi="宋体"/>
          <w:sz w:val="24"/>
          <w:highlight w:val="none"/>
          <w:lang w:val="en-US" w:eastAsia="zh-CN"/>
        </w:rPr>
        <w:t>独立董事应当每年对独立性情况进行自查，并将自查情况提交公司董事会。公司董事会应当每年对在任独立董事独立性情况进行评估并出具专项意见，与年度报告同时披露。</w:t>
      </w:r>
    </w:p>
    <w:p w14:paraId="2FF70213">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highlight w:val="none"/>
        </w:rPr>
        <w:t>独立董事应当独立公正地履行职责，不受公司及</w:t>
      </w:r>
      <w:r>
        <w:rPr>
          <w:rFonts w:hint="eastAsia" w:ascii="宋体" w:hAnsi="宋体"/>
          <w:sz w:val="24"/>
          <w:highlight w:val="none"/>
          <w:lang w:val="en-US" w:eastAsia="zh-CN"/>
        </w:rPr>
        <w:t>公司</w:t>
      </w:r>
      <w:r>
        <w:rPr>
          <w:rFonts w:hint="eastAsia" w:ascii="宋体" w:hAnsi="宋体"/>
          <w:sz w:val="24"/>
          <w:highlight w:val="none"/>
        </w:rPr>
        <w:t>主要股东、实际控制人等单位或者个人的影响</w:t>
      </w:r>
      <w:r>
        <w:rPr>
          <w:rFonts w:hint="eastAsia" w:ascii="宋体" w:hAnsi="宋体"/>
          <w:sz w:val="24"/>
          <w:highlight w:val="none"/>
          <w:lang w:eastAsia="zh-CN"/>
        </w:rPr>
        <w:t>；</w:t>
      </w:r>
      <w:r>
        <w:rPr>
          <w:rFonts w:hint="eastAsia" w:ascii="宋体" w:hAnsi="宋体"/>
          <w:sz w:val="24"/>
          <w:highlight w:val="none"/>
        </w:rPr>
        <w:t>如发现所审议事项存在影响其独立性的情况，应当向公司申明并实行回避</w:t>
      </w:r>
      <w:r>
        <w:rPr>
          <w:rFonts w:hint="eastAsia" w:ascii="宋体" w:hAnsi="宋体"/>
          <w:sz w:val="24"/>
          <w:highlight w:val="none"/>
          <w:lang w:eastAsia="zh-CN"/>
        </w:rPr>
        <w:t>；</w:t>
      </w:r>
      <w:r>
        <w:rPr>
          <w:rFonts w:hint="eastAsia" w:ascii="宋体" w:hAnsi="宋体"/>
          <w:sz w:val="24"/>
          <w:highlight w:val="none"/>
        </w:rPr>
        <w:t>任职期间出现明显影响独立性情形的，应当及时通知公司，提出解决措施，必要时应当提出辞职。</w:t>
      </w:r>
    </w:p>
    <w:p w14:paraId="3AF60692">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lang w:val="en-US" w:eastAsia="zh-CN"/>
        </w:rPr>
        <w:t>担任公司</w:t>
      </w:r>
      <w:r>
        <w:rPr>
          <w:rFonts w:hint="eastAsia" w:ascii="宋体" w:hAnsi="宋体"/>
          <w:sz w:val="24"/>
        </w:rPr>
        <w:t>独立董事</w:t>
      </w:r>
      <w:r>
        <w:rPr>
          <w:rFonts w:hint="eastAsia" w:ascii="宋体" w:hAnsi="宋体"/>
          <w:sz w:val="24"/>
          <w:lang w:eastAsia="zh-CN"/>
        </w:rPr>
        <w:t>，</w:t>
      </w:r>
      <w:r>
        <w:rPr>
          <w:rFonts w:hint="eastAsia" w:ascii="宋体" w:hAnsi="宋体"/>
          <w:sz w:val="24"/>
        </w:rPr>
        <w:t>应当</w:t>
      </w:r>
      <w:r>
        <w:rPr>
          <w:rFonts w:hint="eastAsia" w:ascii="宋体" w:hAnsi="宋体"/>
          <w:sz w:val="24"/>
          <w:lang w:val="en-US" w:eastAsia="zh-CN"/>
        </w:rPr>
        <w:t>符合下列</w:t>
      </w:r>
      <w:r>
        <w:rPr>
          <w:rFonts w:hint="eastAsia" w:ascii="宋体" w:hAnsi="宋体"/>
          <w:sz w:val="24"/>
        </w:rPr>
        <w:t>条件：</w:t>
      </w:r>
    </w:p>
    <w:p w14:paraId="1BBFFFA4">
      <w:pPr>
        <w:numPr>
          <w:ilvl w:val="0"/>
          <w:numId w:val="0"/>
        </w:numPr>
        <w:spacing w:before="0" w:beforeLines="0" w:line="500" w:lineRule="exact"/>
        <w:ind w:firstLine="480" w:firstLineChars="200"/>
        <w:rPr>
          <w:rFonts w:hint="eastAsia" w:ascii="宋体" w:hAnsi="宋体"/>
          <w:sz w:val="24"/>
        </w:rPr>
      </w:pPr>
      <w:r>
        <w:rPr>
          <w:rFonts w:hint="eastAsia" w:ascii="宋体" w:hAnsi="宋体"/>
          <w:sz w:val="24"/>
        </w:rPr>
        <w:t>（一）</w:t>
      </w:r>
      <w:r>
        <w:rPr>
          <w:rFonts w:hint="eastAsia" w:ascii="宋体" w:hAnsi="宋体"/>
          <w:sz w:val="24"/>
          <w:lang w:val="en-US" w:eastAsia="zh-CN"/>
        </w:rPr>
        <w:t>符合</w:t>
      </w:r>
      <w:r>
        <w:rPr>
          <w:rFonts w:hint="eastAsia" w:ascii="宋体" w:hAnsi="宋体"/>
          <w:sz w:val="24"/>
        </w:rPr>
        <w:t>法律法规和其他有关规定，具备担任</w:t>
      </w:r>
      <w:r>
        <w:rPr>
          <w:rFonts w:hint="eastAsia" w:ascii="宋体" w:hAnsi="宋体"/>
          <w:sz w:val="24"/>
          <w:lang w:val="en-US" w:eastAsia="zh-CN"/>
        </w:rPr>
        <w:t>上市</w:t>
      </w:r>
      <w:r>
        <w:rPr>
          <w:rFonts w:hint="eastAsia" w:ascii="宋体" w:hAnsi="宋体"/>
          <w:sz w:val="24"/>
        </w:rPr>
        <w:t>公司董事的资格；</w:t>
      </w:r>
    </w:p>
    <w:p w14:paraId="1290094A">
      <w:pPr>
        <w:numPr>
          <w:ilvl w:val="0"/>
          <w:numId w:val="0"/>
        </w:numPr>
        <w:spacing w:before="0" w:beforeLines="0" w:line="500" w:lineRule="exact"/>
        <w:ind w:firstLine="480" w:firstLineChars="200"/>
        <w:rPr>
          <w:rFonts w:hint="default" w:ascii="宋体" w:hAnsi="宋体"/>
          <w:sz w:val="24"/>
        </w:rPr>
      </w:pPr>
      <w:r>
        <w:rPr>
          <w:rFonts w:hint="eastAsia" w:ascii="宋体" w:hAnsi="宋体"/>
          <w:sz w:val="24"/>
          <w:lang w:eastAsia="zh-CN"/>
        </w:rPr>
        <w:t>（</w:t>
      </w:r>
      <w:r>
        <w:rPr>
          <w:rFonts w:hint="eastAsia" w:ascii="宋体" w:hAnsi="宋体"/>
          <w:sz w:val="24"/>
          <w:lang w:val="en-US" w:eastAsia="zh-CN"/>
        </w:rPr>
        <w:t>二）符合本细则第五条规定的独立性要求；</w:t>
      </w:r>
    </w:p>
    <w:p w14:paraId="36D5F468">
      <w:pPr>
        <w:numPr>
          <w:ilvl w:val="0"/>
          <w:numId w:val="0"/>
        </w:numPr>
        <w:spacing w:before="0" w:beforeLines="0" w:line="500" w:lineRule="exact"/>
        <w:ind w:firstLine="480" w:firstLineChars="200"/>
        <w:rPr>
          <w:rFonts w:hint="eastAsia" w:ascii="宋体" w:hAnsi="宋体"/>
          <w:sz w:val="24"/>
        </w:rPr>
      </w:pPr>
      <w:r>
        <w:rPr>
          <w:rFonts w:hint="eastAsia" w:ascii="宋体" w:hAnsi="宋体"/>
          <w:sz w:val="24"/>
        </w:rPr>
        <w:t>（</w:t>
      </w:r>
      <w:r>
        <w:rPr>
          <w:rFonts w:hint="eastAsia" w:ascii="宋体" w:hAnsi="宋体"/>
          <w:sz w:val="24"/>
          <w:lang w:val="en-US" w:eastAsia="zh-CN"/>
        </w:rPr>
        <w:t>三</w:t>
      </w:r>
      <w:r>
        <w:rPr>
          <w:rFonts w:hint="eastAsia" w:ascii="宋体" w:hAnsi="宋体"/>
          <w:sz w:val="24"/>
        </w:rPr>
        <w:t>）具备</w:t>
      </w:r>
      <w:r>
        <w:rPr>
          <w:rFonts w:hint="eastAsia" w:ascii="宋体" w:hAnsi="宋体"/>
          <w:sz w:val="24"/>
          <w:lang w:val="en-US" w:eastAsia="zh-CN"/>
        </w:rPr>
        <w:t>上市</w:t>
      </w:r>
      <w:r>
        <w:rPr>
          <w:rFonts w:hint="eastAsia" w:ascii="宋体" w:hAnsi="宋体"/>
          <w:sz w:val="24"/>
        </w:rPr>
        <w:t>公司运作的基本知识，熟悉相关法律法规和规则；</w:t>
      </w:r>
    </w:p>
    <w:p w14:paraId="1169D023">
      <w:pPr>
        <w:numPr>
          <w:ilvl w:val="0"/>
          <w:numId w:val="0"/>
        </w:numPr>
        <w:spacing w:before="0" w:beforeLines="0" w:line="500" w:lineRule="exact"/>
        <w:ind w:firstLine="480" w:firstLineChars="200"/>
        <w:rPr>
          <w:rFonts w:hint="eastAsia" w:ascii="宋体" w:hAnsi="宋体"/>
          <w:sz w:val="24"/>
        </w:rPr>
      </w:pPr>
      <w:r>
        <w:rPr>
          <w:rFonts w:hint="eastAsia" w:ascii="宋体" w:hAnsi="宋体"/>
          <w:sz w:val="24"/>
        </w:rPr>
        <w:t>（</w:t>
      </w:r>
      <w:r>
        <w:rPr>
          <w:rFonts w:hint="eastAsia" w:ascii="宋体" w:hAnsi="宋体"/>
          <w:sz w:val="24"/>
          <w:lang w:val="en-US" w:eastAsia="zh-CN"/>
        </w:rPr>
        <w:t>四</w:t>
      </w:r>
      <w:r>
        <w:rPr>
          <w:rFonts w:hint="eastAsia" w:ascii="宋体" w:hAnsi="宋体"/>
          <w:sz w:val="24"/>
        </w:rPr>
        <w:t>）具有五年以上履行独立董事职责所必需的法律、会计或者经济等工作经验；</w:t>
      </w:r>
    </w:p>
    <w:p w14:paraId="4ECB6B65">
      <w:pPr>
        <w:numPr>
          <w:ilvl w:val="0"/>
          <w:numId w:val="0"/>
        </w:numPr>
        <w:spacing w:before="0" w:beforeLines="0" w:line="500" w:lineRule="exact"/>
        <w:ind w:firstLine="480" w:firstLineChars="200"/>
        <w:rPr>
          <w:rFonts w:hint="eastAsia" w:ascii="宋体" w:hAnsi="宋体"/>
          <w:sz w:val="24"/>
        </w:rPr>
      </w:pPr>
      <w:r>
        <w:rPr>
          <w:rFonts w:hint="eastAsia" w:ascii="宋体" w:hAnsi="宋体"/>
          <w:sz w:val="24"/>
        </w:rPr>
        <w:t>（</w:t>
      </w:r>
      <w:r>
        <w:rPr>
          <w:rFonts w:hint="eastAsia" w:ascii="宋体" w:hAnsi="宋体"/>
          <w:sz w:val="24"/>
          <w:lang w:val="en-US" w:eastAsia="zh-CN"/>
        </w:rPr>
        <w:t>五</w:t>
      </w:r>
      <w:r>
        <w:rPr>
          <w:rFonts w:hint="eastAsia" w:ascii="宋体" w:hAnsi="宋体"/>
          <w:sz w:val="24"/>
        </w:rPr>
        <w:t>）具有良好的个人品德，不存在重大失信等不良记录；</w:t>
      </w:r>
    </w:p>
    <w:p w14:paraId="2434FFFC">
      <w:pPr>
        <w:numPr>
          <w:ilvl w:val="0"/>
          <w:numId w:val="0"/>
        </w:numPr>
        <w:spacing w:before="0" w:beforeLines="0" w:line="500" w:lineRule="exact"/>
        <w:ind w:firstLine="480" w:firstLineChars="200"/>
        <w:rPr>
          <w:rFonts w:hint="eastAsia" w:ascii="宋体" w:hAnsi="宋体" w:cs="Times New Roman"/>
          <w:sz w:val="24"/>
          <w:lang w:eastAsia="zh-CN"/>
        </w:rPr>
      </w:pPr>
      <w:r>
        <w:rPr>
          <w:rFonts w:hint="eastAsia" w:ascii="宋体" w:hAnsi="宋体"/>
          <w:sz w:val="24"/>
        </w:rPr>
        <w:t>（</w:t>
      </w:r>
      <w:r>
        <w:rPr>
          <w:rFonts w:hint="eastAsia" w:ascii="宋体" w:hAnsi="宋体"/>
          <w:sz w:val="24"/>
          <w:lang w:val="en-US" w:eastAsia="zh-CN"/>
        </w:rPr>
        <w:t>六</w:t>
      </w:r>
      <w:r>
        <w:rPr>
          <w:rFonts w:hint="eastAsia" w:ascii="宋体" w:hAnsi="宋体"/>
          <w:sz w:val="24"/>
        </w:rPr>
        <w:t>）法律法规、中国证监会</w:t>
      </w:r>
      <w:r>
        <w:rPr>
          <w:rFonts w:hint="eastAsia" w:ascii="宋体" w:hAnsi="宋体"/>
          <w:sz w:val="24"/>
          <w:lang w:val="en-US" w:eastAsia="zh-CN"/>
        </w:rPr>
        <w:t>规定</w:t>
      </w:r>
      <w:r>
        <w:rPr>
          <w:rFonts w:hint="eastAsia" w:ascii="宋体" w:hAnsi="宋体"/>
          <w:sz w:val="24"/>
        </w:rPr>
        <w:t>、深交</w:t>
      </w:r>
      <w:r>
        <w:rPr>
          <w:rFonts w:hint="eastAsia" w:ascii="宋体" w:hAnsi="宋体"/>
          <w:sz w:val="24"/>
          <w:lang w:val="en-US" w:eastAsia="zh-CN"/>
        </w:rPr>
        <w:t>所业务规则</w:t>
      </w:r>
      <w:r>
        <w:rPr>
          <w:rFonts w:hint="eastAsia" w:ascii="宋体" w:hAnsi="宋体"/>
          <w:sz w:val="24"/>
        </w:rPr>
        <w:t>和</w:t>
      </w:r>
      <w:r>
        <w:rPr>
          <w:rFonts w:hint="eastAsia" w:ascii="宋体" w:hAnsi="宋体"/>
          <w:sz w:val="24"/>
          <w:lang w:eastAsia="zh-CN"/>
        </w:rPr>
        <w:t>《</w:t>
      </w:r>
      <w:r>
        <w:rPr>
          <w:rFonts w:hint="eastAsia" w:ascii="宋体" w:hAnsi="宋体"/>
          <w:sz w:val="24"/>
        </w:rPr>
        <w:t>公司章程</w:t>
      </w:r>
      <w:r>
        <w:rPr>
          <w:rFonts w:hint="eastAsia" w:ascii="宋体" w:hAnsi="宋体"/>
          <w:sz w:val="24"/>
          <w:lang w:eastAsia="zh-CN"/>
        </w:rPr>
        <w:t>》</w:t>
      </w:r>
      <w:r>
        <w:rPr>
          <w:rFonts w:hint="eastAsia" w:ascii="宋体" w:hAnsi="宋体"/>
          <w:sz w:val="24"/>
        </w:rPr>
        <w:t>规定的其他条件。</w:t>
      </w:r>
    </w:p>
    <w:p w14:paraId="0DFE377B">
      <w:pPr>
        <w:numPr>
          <w:ilvl w:val="0"/>
          <w:numId w:val="1"/>
        </w:numPr>
        <w:spacing w:before="156" w:line="500" w:lineRule="exact"/>
        <w:ind w:firstLine="480" w:firstLineChars="200"/>
        <w:rPr>
          <w:rFonts w:hint="eastAsia" w:ascii="宋体" w:hAnsi="宋体" w:cs="Times New Roman"/>
          <w:sz w:val="24"/>
          <w:lang w:eastAsia="zh-CN"/>
        </w:rPr>
      </w:pPr>
      <w:r>
        <w:rPr>
          <w:rFonts w:hint="eastAsia" w:ascii="宋体" w:hAnsi="宋体" w:eastAsia="宋体" w:cs="Times New Roman"/>
          <w:sz w:val="24"/>
        </w:rPr>
        <w:t>公司聘任的独立董事原则上最多在</w:t>
      </w:r>
      <w:r>
        <w:rPr>
          <w:rFonts w:hint="default" w:ascii="Times New Roman" w:hAnsi="Times New Roman" w:cs="Times New Roman"/>
          <w:sz w:val="24"/>
          <w:lang w:val="en-US" w:eastAsia="zh-CN"/>
        </w:rPr>
        <w:t>3</w:t>
      </w:r>
      <w:r>
        <w:rPr>
          <w:rFonts w:hint="eastAsia" w:ascii="宋体" w:hAnsi="宋体" w:eastAsia="宋体" w:cs="Times New Roman"/>
          <w:sz w:val="24"/>
        </w:rPr>
        <w:t>家境内上市公司担任独立董事，并确保有足够的时间和精力有效地履行独立董事的职责</w:t>
      </w:r>
      <w:r>
        <w:rPr>
          <w:rFonts w:hint="eastAsia" w:ascii="宋体" w:hAnsi="宋体" w:eastAsia="宋体" w:cs="Times New Roman"/>
          <w:sz w:val="24"/>
          <w:lang w:eastAsia="zh-CN"/>
        </w:rPr>
        <w:t>。</w:t>
      </w:r>
    </w:p>
    <w:p w14:paraId="4688F3EF">
      <w:pPr>
        <w:numPr>
          <w:ilvl w:val="0"/>
          <w:numId w:val="1"/>
        </w:numPr>
        <w:spacing w:before="156" w:line="500" w:lineRule="exact"/>
        <w:ind w:firstLine="480" w:firstLineChars="200"/>
        <w:rPr>
          <w:rFonts w:hint="eastAsia" w:ascii="宋体" w:hAnsi="宋体" w:cs="Times New Roman"/>
          <w:sz w:val="24"/>
          <w:lang w:eastAsia="zh-CN"/>
        </w:rPr>
      </w:pPr>
      <w:r>
        <w:rPr>
          <w:rFonts w:hint="eastAsia" w:cs="Times New Roman"/>
          <w:sz w:val="24"/>
          <w:lang w:eastAsia="zh-CN"/>
        </w:rPr>
        <w:t>独立董事候选人在提名时未取得独立董事资格证书的，应根据</w:t>
      </w:r>
      <w:r>
        <w:rPr>
          <w:rFonts w:hint="eastAsia" w:cs="Times New Roman"/>
          <w:sz w:val="24"/>
          <w:lang w:val="en-US" w:eastAsia="zh-CN"/>
        </w:rPr>
        <w:t>深</w:t>
      </w:r>
      <w:r>
        <w:rPr>
          <w:rFonts w:hint="eastAsia" w:cs="Times New Roman"/>
          <w:spacing w:val="0"/>
          <w:sz w:val="24"/>
          <w:lang w:eastAsia="zh-CN"/>
        </w:rPr>
        <w:t>交所的规定参加独立董事资格培训并取得独立董事资格证书。独立董事任职后，</w:t>
      </w:r>
      <w:r>
        <w:rPr>
          <w:rFonts w:hint="eastAsia" w:ascii="宋体" w:hAnsi="宋体" w:eastAsia="宋体" w:cs="Times New Roman"/>
          <w:spacing w:val="0"/>
          <w:sz w:val="24"/>
        </w:rPr>
        <w:t>还应当根据</w:t>
      </w:r>
      <w:r>
        <w:rPr>
          <w:rFonts w:hint="eastAsia" w:cs="Times New Roman"/>
          <w:spacing w:val="0"/>
          <w:sz w:val="24"/>
          <w:lang w:val="en-US" w:eastAsia="zh-CN"/>
        </w:rPr>
        <w:t>深</w:t>
      </w:r>
      <w:r>
        <w:rPr>
          <w:rFonts w:hint="eastAsia" w:ascii="宋体" w:hAnsi="宋体" w:eastAsia="宋体" w:cs="Times New Roman"/>
          <w:spacing w:val="0"/>
          <w:sz w:val="24"/>
        </w:rPr>
        <w:t>交所等的要求参加后续培训</w:t>
      </w:r>
      <w:r>
        <w:rPr>
          <w:rFonts w:hint="eastAsia" w:ascii="宋体" w:hAnsi="宋体"/>
          <w:sz w:val="24"/>
        </w:rPr>
        <w:t>。</w:t>
      </w:r>
    </w:p>
    <w:p w14:paraId="3D645C5F">
      <w:pPr>
        <w:numPr>
          <w:ilvl w:val="0"/>
          <w:numId w:val="1"/>
        </w:numPr>
        <w:spacing w:before="156" w:beforeLines="50" w:line="500" w:lineRule="exact"/>
        <w:ind w:firstLine="480" w:firstLineChars="200"/>
        <w:rPr>
          <w:rFonts w:hint="eastAsia" w:ascii="宋体" w:hAnsi="宋体"/>
          <w:sz w:val="24"/>
          <w:lang w:val="en-US" w:eastAsia="zh-CN"/>
        </w:rPr>
      </w:pPr>
      <w:r>
        <w:rPr>
          <w:rFonts w:hint="eastAsia" w:ascii="宋体" w:hAnsi="宋体"/>
          <w:sz w:val="24"/>
        </w:rPr>
        <w:t>独立董事</w:t>
      </w:r>
      <w:r>
        <w:rPr>
          <w:rFonts w:hint="eastAsia" w:ascii="宋体" w:hAnsi="宋体"/>
          <w:sz w:val="24"/>
          <w:lang w:val="en-US" w:eastAsia="zh-CN"/>
        </w:rPr>
        <w:t>中的</w:t>
      </w:r>
      <w:r>
        <w:rPr>
          <w:rFonts w:hint="eastAsia" w:ascii="宋体" w:hAnsi="宋体"/>
          <w:sz w:val="24"/>
        </w:rPr>
        <w:t>会计专业人士应具备较丰富的会计专业知识和经验，并至少符合下列条件之一：</w:t>
      </w:r>
    </w:p>
    <w:p w14:paraId="605A7B9C">
      <w:pPr>
        <w:numPr>
          <w:ilvl w:val="0"/>
          <w:numId w:val="0"/>
        </w:numPr>
        <w:spacing w:before="0" w:beforeLines="0" w:line="500" w:lineRule="exact"/>
        <w:ind w:firstLine="480" w:firstLineChars="200"/>
        <w:rPr>
          <w:rFonts w:hint="eastAsia" w:ascii="宋体" w:hAnsi="宋体" w:eastAsia="宋体" w:cs="Times New Roman"/>
          <w:sz w:val="24"/>
        </w:rPr>
      </w:pPr>
      <w:r>
        <w:rPr>
          <w:rFonts w:hint="eastAsia" w:ascii="宋体" w:hAnsi="宋体" w:eastAsia="宋体" w:cs="Times New Roman"/>
          <w:sz w:val="24"/>
        </w:rPr>
        <w:t>（一）具有注册会计师执业资格；</w:t>
      </w:r>
    </w:p>
    <w:p w14:paraId="23B1BBA4">
      <w:pPr>
        <w:numPr>
          <w:ilvl w:val="0"/>
          <w:numId w:val="0"/>
        </w:numPr>
        <w:spacing w:before="0" w:beforeLines="0" w:line="500" w:lineRule="exact"/>
        <w:ind w:firstLine="480" w:firstLineChars="200"/>
        <w:rPr>
          <w:rFonts w:hint="eastAsia" w:ascii="宋体" w:hAnsi="宋体" w:eastAsia="宋体" w:cs="Times New Roman"/>
          <w:sz w:val="24"/>
        </w:rPr>
      </w:pPr>
      <w:r>
        <w:rPr>
          <w:rFonts w:hint="eastAsia" w:ascii="宋体" w:hAnsi="宋体" w:eastAsia="宋体" w:cs="Times New Roman"/>
          <w:sz w:val="24"/>
        </w:rPr>
        <w:t>（二）具有会计、审计或者财务管理专业的高级职称、副教授职称或者博士学位；</w:t>
      </w:r>
    </w:p>
    <w:p w14:paraId="63037E38">
      <w:pPr>
        <w:numPr>
          <w:ilvl w:val="0"/>
          <w:numId w:val="0"/>
        </w:numPr>
        <w:spacing w:before="0" w:beforeLines="0" w:line="500" w:lineRule="exact"/>
        <w:ind w:firstLine="480" w:firstLineChars="200"/>
        <w:rPr>
          <w:rFonts w:hint="eastAsia" w:ascii="宋体" w:hAnsi="宋体"/>
          <w:sz w:val="24"/>
          <w:highlight w:val="none"/>
        </w:rPr>
      </w:pPr>
      <w:r>
        <w:rPr>
          <w:rFonts w:hint="eastAsia" w:ascii="宋体" w:hAnsi="宋体" w:eastAsia="宋体" w:cs="Times New Roman"/>
          <w:sz w:val="24"/>
        </w:rPr>
        <w:t>（三）具有经济管理方面高级职称，且在会计、审计或者财务管理等专业岗位有五年以上全职工作经验。</w:t>
      </w:r>
    </w:p>
    <w:p w14:paraId="57BBFB6F">
      <w:pPr>
        <w:spacing w:before="156" w:beforeLines="50" w:after="156" w:afterLines="50" w:line="500" w:lineRule="exact"/>
        <w:jc w:val="center"/>
        <w:rPr>
          <w:rFonts w:hint="eastAsia" w:ascii="宋体" w:hAnsi="宋体" w:eastAsia="宋体" w:cs="宋体"/>
          <w:b/>
          <w:bCs w:val="0"/>
          <w:sz w:val="24"/>
          <w:lang w:eastAsia="zh-CN"/>
        </w:rPr>
      </w:pPr>
      <w:r>
        <w:rPr>
          <w:rFonts w:hint="eastAsia" w:ascii="宋体" w:hAnsi="宋体" w:eastAsia="宋体" w:cs="宋体"/>
          <w:b/>
          <w:bCs w:val="0"/>
          <w:sz w:val="24"/>
        </w:rPr>
        <w:t>第三章  独立董事的</w:t>
      </w:r>
      <w:r>
        <w:rPr>
          <w:rFonts w:hint="eastAsia" w:ascii="宋体" w:hAnsi="宋体" w:cs="宋体"/>
          <w:b/>
          <w:bCs w:val="0"/>
          <w:sz w:val="24"/>
          <w:lang w:val="en-US" w:eastAsia="zh-CN"/>
        </w:rPr>
        <w:t>任免</w:t>
      </w:r>
    </w:p>
    <w:p w14:paraId="0743DB45">
      <w:pPr>
        <w:numPr>
          <w:ilvl w:val="0"/>
          <w:numId w:val="1"/>
        </w:numPr>
        <w:spacing w:before="156" w:beforeLines="50" w:line="500" w:lineRule="exact"/>
        <w:ind w:firstLine="480" w:firstLineChars="200"/>
        <w:rPr>
          <w:rFonts w:hint="eastAsia" w:ascii="宋体" w:hAnsi="宋体" w:eastAsia="宋体" w:cs="Times New Roman"/>
          <w:sz w:val="24"/>
        </w:rPr>
      </w:pPr>
      <w:r>
        <w:rPr>
          <w:rFonts w:hint="eastAsia" w:ascii="宋体" w:hAnsi="宋体" w:eastAsia="宋体" w:cs="Times New Roman"/>
          <w:sz w:val="24"/>
        </w:rPr>
        <w:t>公司董事会、单独或者</w:t>
      </w:r>
      <w:r>
        <w:rPr>
          <w:rFonts w:hint="eastAsia" w:ascii="宋体" w:hAnsi="宋体" w:eastAsia="宋体" w:cs="Times New Roman"/>
          <w:sz w:val="24"/>
          <w:lang w:val="en-US" w:eastAsia="zh-CN"/>
        </w:rPr>
        <w:t>合计</w:t>
      </w:r>
      <w:r>
        <w:rPr>
          <w:rFonts w:hint="eastAsia" w:ascii="宋体" w:hAnsi="宋体" w:eastAsia="宋体" w:cs="Times New Roman"/>
          <w:sz w:val="24"/>
        </w:rPr>
        <w:t>持有公司已发行股份</w:t>
      </w:r>
      <w:r>
        <w:rPr>
          <w:rFonts w:ascii="Times New Roman" w:hAnsi="Times New Roman" w:cs="Times New Roman"/>
          <w:sz w:val="24"/>
        </w:rPr>
        <w:t>1</w:t>
      </w:r>
      <w:r>
        <w:rPr>
          <w:sz w:val="24"/>
        </w:rPr>
        <w:t>%</w:t>
      </w:r>
      <w:r>
        <w:rPr>
          <w:rFonts w:hint="eastAsia" w:ascii="宋体" w:hAnsi="宋体" w:eastAsia="宋体" w:cs="Times New Roman"/>
          <w:sz w:val="24"/>
        </w:rPr>
        <w:t>以上的股东可以提出独立董事</w:t>
      </w:r>
      <w:r>
        <w:rPr>
          <w:rFonts w:hint="eastAsia" w:ascii="宋体" w:hAnsi="宋体" w:cs="Times New Roman"/>
          <w:sz w:val="24"/>
          <w:lang w:val="en-US" w:eastAsia="zh-CN"/>
        </w:rPr>
        <w:t>候选人</w:t>
      </w:r>
      <w:bookmarkStart w:id="0" w:name="_GoBack"/>
      <w:bookmarkEnd w:id="0"/>
      <w:r>
        <w:rPr>
          <w:rFonts w:hint="eastAsia" w:ascii="宋体" w:hAnsi="宋体" w:eastAsia="宋体" w:cs="Times New Roman"/>
          <w:sz w:val="24"/>
        </w:rPr>
        <w:t>，并经</w:t>
      </w:r>
      <w:r>
        <w:rPr>
          <w:rFonts w:hint="eastAsia" w:ascii="宋体" w:hAnsi="宋体" w:cs="Times New Roman"/>
          <w:sz w:val="24"/>
          <w:lang w:eastAsia="zh-CN"/>
        </w:rPr>
        <w:t>股东会</w:t>
      </w:r>
      <w:r>
        <w:rPr>
          <w:rFonts w:hint="eastAsia" w:ascii="宋体" w:hAnsi="宋体" w:eastAsia="宋体" w:cs="Times New Roman"/>
          <w:sz w:val="24"/>
        </w:rPr>
        <w:t>选举决定。</w:t>
      </w:r>
    </w:p>
    <w:p w14:paraId="39C85387">
      <w:pPr>
        <w:numPr>
          <w:ilvl w:val="0"/>
          <w:numId w:val="0"/>
        </w:numPr>
        <w:tabs>
          <w:tab w:val="left" w:pos="0"/>
        </w:tabs>
        <w:spacing w:before="156" w:beforeLines="50" w:line="500" w:lineRule="exact"/>
        <w:ind w:firstLine="480" w:firstLineChars="200"/>
        <w:rPr>
          <w:rFonts w:hint="eastAsia" w:ascii="宋体" w:hAnsi="宋体"/>
          <w:sz w:val="24"/>
        </w:rPr>
      </w:pPr>
      <w:r>
        <w:rPr>
          <w:rFonts w:hint="eastAsia" w:ascii="宋体" w:hAnsi="宋体" w:eastAsia="宋体" w:cs="Times New Roman"/>
          <w:sz w:val="24"/>
        </w:rPr>
        <w:t>依法设立的投资者保护机构可以公开请求股东委托其代为行使提名独立董事的权利。</w:t>
      </w:r>
    </w:p>
    <w:p w14:paraId="0D5E0D7A">
      <w:pPr>
        <w:spacing w:before="156" w:beforeLines="50" w:line="500" w:lineRule="exact"/>
        <w:ind w:firstLine="480" w:firstLineChars="200"/>
        <w:rPr>
          <w:rFonts w:hint="eastAsia" w:ascii="宋体" w:hAnsi="宋体"/>
          <w:sz w:val="24"/>
        </w:rPr>
      </w:pPr>
      <w:r>
        <w:rPr>
          <w:rFonts w:hint="eastAsia" w:ascii="宋体" w:hAnsi="宋体"/>
          <w:sz w:val="24"/>
        </w:rPr>
        <w:t>第一款规定的提名人不得提名与其存在利害关系的人员或者有其他可能影响独立履职情形的关系密切人员作为独立董事候选人。</w:t>
      </w:r>
    </w:p>
    <w:p w14:paraId="2EBAA8E6">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独立董事的提名人在提名前应当征得被提名人的同意</w:t>
      </w:r>
      <w:r>
        <w:rPr>
          <w:rFonts w:hint="eastAsia" w:ascii="宋体" w:hAnsi="宋体"/>
          <w:sz w:val="24"/>
          <w:lang w:eastAsia="zh-CN"/>
        </w:rPr>
        <w:t>。</w:t>
      </w:r>
      <w:r>
        <w:rPr>
          <w:rFonts w:hint="eastAsia" w:ascii="宋体" w:hAnsi="宋体"/>
          <w:sz w:val="24"/>
        </w:rPr>
        <w:t>提名人应当充分了解被提名人职业、学历、职称、详细的工作经历、全部兼职、有无重大失信等不良记录等情况，并对其符合独立性和担任独立董事的其他条件发表意见。被提名人应当就其符合独立性和担任独立董事的其他条件作出公开声明。</w:t>
      </w:r>
    </w:p>
    <w:p w14:paraId="165123A7">
      <w:pPr>
        <w:numPr>
          <w:ilvl w:val="0"/>
          <w:numId w:val="1"/>
        </w:numPr>
        <w:spacing w:before="156" w:beforeLines="50" w:line="500" w:lineRule="exact"/>
        <w:ind w:firstLine="480" w:firstLineChars="200"/>
        <w:rPr>
          <w:rFonts w:hint="eastAsia" w:ascii="宋体" w:hAnsi="宋体"/>
          <w:sz w:val="24"/>
        </w:rPr>
      </w:pPr>
      <w:r>
        <w:rPr>
          <w:rFonts w:hint="eastAsia" w:ascii="宋体" w:hAnsi="宋体" w:eastAsia="宋体" w:cs="Times New Roman"/>
          <w:sz w:val="24"/>
        </w:rPr>
        <w:t>公司董事会提名委员会应当对被提名人任职资格进行审查，并形成明确的</w:t>
      </w:r>
      <w:r>
        <w:rPr>
          <w:rFonts w:hint="eastAsia" w:ascii="宋体" w:hAnsi="宋体"/>
          <w:sz w:val="24"/>
        </w:rPr>
        <w:t>审查意见</w:t>
      </w:r>
      <w:r>
        <w:rPr>
          <w:rFonts w:hint="eastAsia" w:ascii="宋体" w:hAnsi="宋体"/>
          <w:sz w:val="24"/>
          <w:lang w:eastAsia="zh-CN"/>
        </w:rPr>
        <w:t>。</w:t>
      </w:r>
    </w:p>
    <w:p w14:paraId="0ABAD5AA">
      <w:pPr>
        <w:spacing w:before="157" w:beforeLines="50" w:line="500" w:lineRule="exact"/>
        <w:ind w:firstLine="480" w:firstLineChars="200"/>
        <w:rPr>
          <w:rFonts w:hint="eastAsia" w:ascii="宋体" w:hAnsi="宋体"/>
          <w:sz w:val="24"/>
        </w:rPr>
      </w:pPr>
      <w:r>
        <w:rPr>
          <w:rFonts w:hint="eastAsia" w:ascii="宋体" w:hAnsi="宋体"/>
          <w:sz w:val="24"/>
        </w:rPr>
        <w:t>公司应当在选举独立董事的股东会召开前，按照本</w:t>
      </w:r>
      <w:r>
        <w:rPr>
          <w:rFonts w:hint="eastAsia" w:ascii="宋体" w:hAnsi="宋体"/>
          <w:sz w:val="24"/>
          <w:lang w:val="en-US" w:eastAsia="zh-CN"/>
        </w:rPr>
        <w:t>细则</w:t>
      </w:r>
      <w:r>
        <w:rPr>
          <w:rFonts w:hint="eastAsia" w:ascii="宋体" w:hAnsi="宋体"/>
          <w:sz w:val="24"/>
        </w:rPr>
        <w:t>第十</w:t>
      </w:r>
      <w:r>
        <w:rPr>
          <w:rFonts w:hint="eastAsia" w:ascii="宋体" w:hAnsi="宋体"/>
          <w:sz w:val="24"/>
          <w:lang w:val="en-US" w:eastAsia="zh-CN"/>
        </w:rPr>
        <w:t>二</w:t>
      </w:r>
      <w:r>
        <w:rPr>
          <w:rFonts w:hint="eastAsia" w:ascii="宋体" w:hAnsi="宋体"/>
          <w:sz w:val="24"/>
        </w:rPr>
        <w:t>条以及前款规定披露相关内容</w:t>
      </w:r>
      <w:r>
        <w:rPr>
          <w:rFonts w:hint="eastAsia" w:ascii="宋体" w:hAnsi="宋体"/>
          <w:sz w:val="24"/>
          <w:lang w:eastAsia="zh-CN"/>
        </w:rPr>
        <w:t>，</w:t>
      </w:r>
      <w:r>
        <w:rPr>
          <w:rFonts w:hint="eastAsia" w:ascii="宋体" w:hAnsi="宋体"/>
          <w:sz w:val="24"/>
        </w:rPr>
        <w:t>向深交所报送独立董事候选人的有关材料，</w:t>
      </w:r>
      <w:r>
        <w:rPr>
          <w:rFonts w:hint="eastAsia" w:ascii="宋体" w:hAnsi="宋体"/>
          <w:sz w:val="24"/>
          <w:lang w:val="en-US" w:eastAsia="zh-CN"/>
        </w:rPr>
        <w:t>相关材料应当</w:t>
      </w:r>
      <w:r>
        <w:rPr>
          <w:rFonts w:hint="eastAsia" w:ascii="宋体" w:hAnsi="宋体"/>
          <w:sz w:val="24"/>
        </w:rPr>
        <w:t>真实、准确、完整。公司董事会对独立董事候选人的有关情况</w:t>
      </w:r>
      <w:r>
        <w:rPr>
          <w:rFonts w:hint="eastAsia" w:ascii="宋体" w:hAnsi="宋体"/>
          <w:sz w:val="24"/>
          <w:lang w:val="en-US" w:eastAsia="zh-CN"/>
        </w:rPr>
        <w:t>存在</w:t>
      </w:r>
      <w:r>
        <w:rPr>
          <w:rFonts w:hint="eastAsia" w:ascii="宋体" w:hAnsi="宋体"/>
          <w:sz w:val="24"/>
        </w:rPr>
        <w:t>异议的，应当同时报送董事会的书面意见。</w:t>
      </w:r>
    </w:p>
    <w:p w14:paraId="0DA0FB23">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独立董事候选人</w:t>
      </w:r>
      <w:r>
        <w:rPr>
          <w:rFonts w:hint="eastAsia" w:ascii="宋体" w:hAnsi="宋体"/>
          <w:sz w:val="24"/>
          <w:lang w:val="en-US" w:eastAsia="zh-CN"/>
        </w:rPr>
        <w:t>因</w:t>
      </w:r>
      <w:r>
        <w:rPr>
          <w:rFonts w:hint="eastAsia" w:ascii="宋体" w:hAnsi="宋体"/>
          <w:sz w:val="24"/>
        </w:rPr>
        <w:t>不符合独立董事任职条件或者独立性要求，</w:t>
      </w:r>
      <w:r>
        <w:rPr>
          <w:rFonts w:hint="eastAsia" w:ascii="宋体" w:hAnsi="宋体"/>
          <w:sz w:val="24"/>
          <w:lang w:val="en-US" w:eastAsia="zh-CN"/>
        </w:rPr>
        <w:t>而被</w:t>
      </w:r>
      <w:r>
        <w:rPr>
          <w:rFonts w:hint="eastAsia" w:ascii="宋体" w:hAnsi="宋体"/>
          <w:sz w:val="24"/>
        </w:rPr>
        <w:t>深交所提出异议</w:t>
      </w:r>
      <w:r>
        <w:rPr>
          <w:rFonts w:hint="eastAsia" w:ascii="宋体" w:hAnsi="宋体"/>
          <w:sz w:val="24"/>
          <w:lang w:eastAsia="zh-CN"/>
        </w:rPr>
        <w:t>的</w:t>
      </w:r>
      <w:r>
        <w:rPr>
          <w:rFonts w:hint="eastAsia" w:ascii="宋体" w:hAnsi="宋体"/>
          <w:sz w:val="24"/>
        </w:rPr>
        <w:t>，公司应当及时披露异议函的内容。</w:t>
      </w:r>
    </w:p>
    <w:p w14:paraId="647E49F7">
      <w:pPr>
        <w:spacing w:before="157" w:beforeLines="50" w:line="500" w:lineRule="exact"/>
        <w:ind w:firstLine="480" w:firstLineChars="200"/>
        <w:rPr>
          <w:rFonts w:hint="eastAsia" w:ascii="宋体" w:hAnsi="宋体"/>
          <w:sz w:val="24"/>
        </w:rPr>
      </w:pPr>
      <w:r>
        <w:rPr>
          <w:rFonts w:hint="eastAsia" w:ascii="宋体" w:hAnsi="宋体"/>
          <w:sz w:val="24"/>
        </w:rPr>
        <w:t>公司在召开股东会选举独立董事时，董事会应当对独立董事候选人是否被</w:t>
      </w:r>
      <w:r>
        <w:rPr>
          <w:rFonts w:hint="default" w:ascii="宋体" w:hAnsi="宋体"/>
          <w:sz w:val="24"/>
          <w:lang w:val="en-US"/>
        </w:rPr>
        <w:t>深交</w:t>
      </w:r>
      <w:r>
        <w:rPr>
          <w:rFonts w:hint="default" w:ascii="宋体" w:hAnsi="宋体"/>
          <w:sz w:val="24"/>
          <w:lang w:val="en-US" w:eastAsia="zh-CN"/>
        </w:rPr>
        <w:t>所</w:t>
      </w:r>
      <w:r>
        <w:rPr>
          <w:rFonts w:hint="eastAsia" w:ascii="宋体" w:hAnsi="宋体"/>
          <w:sz w:val="24"/>
        </w:rPr>
        <w:t>提请关注的情况进行说明。对于深交所提出异议的独立董事候选人，公司不得将其提交股东会选举为独立董事。如已提交股东会审议的，应当取消该提案。</w:t>
      </w:r>
    </w:p>
    <w:p w14:paraId="30EADC93">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公司</w:t>
      </w:r>
      <w:r>
        <w:rPr>
          <w:rFonts w:hint="eastAsia" w:ascii="宋体" w:hAnsi="宋体"/>
          <w:sz w:val="24"/>
          <w:lang w:eastAsia="zh-CN"/>
        </w:rPr>
        <w:t>股东会</w:t>
      </w:r>
      <w:r>
        <w:rPr>
          <w:rFonts w:hint="eastAsia" w:ascii="宋体" w:hAnsi="宋体"/>
          <w:sz w:val="24"/>
        </w:rPr>
        <w:t>选举两名以上独立董事的，应当实行累积投票制。中小股东表决情况应当单独计票并披露</w:t>
      </w:r>
      <w:r>
        <w:rPr>
          <w:rFonts w:hint="eastAsia" w:ascii="宋体" w:hAnsi="宋体"/>
          <w:sz w:val="24"/>
          <w:lang w:eastAsia="zh-CN"/>
        </w:rPr>
        <w:t>。</w:t>
      </w:r>
    </w:p>
    <w:p w14:paraId="46C8C140">
      <w:pPr>
        <w:numPr>
          <w:ilvl w:val="0"/>
          <w:numId w:val="1"/>
        </w:numPr>
        <w:spacing w:before="156" w:beforeLines="50" w:line="500" w:lineRule="exact"/>
        <w:ind w:firstLine="480" w:firstLineChars="200"/>
        <w:rPr>
          <w:rFonts w:hint="eastAsia" w:ascii="宋体" w:hAnsi="宋体"/>
          <w:sz w:val="24"/>
        </w:rPr>
      </w:pPr>
      <w:r>
        <w:rPr>
          <w:rFonts w:hint="eastAsia" w:ascii="宋体" w:hAnsi="宋体" w:cs="Times New Roman"/>
          <w:sz w:val="24"/>
          <w:lang w:val="en-US" w:eastAsia="zh-CN"/>
        </w:rPr>
        <w:t>公司</w:t>
      </w:r>
      <w:r>
        <w:rPr>
          <w:rFonts w:hint="eastAsia" w:ascii="宋体" w:hAnsi="宋体" w:eastAsia="宋体" w:cs="Times New Roman"/>
          <w:sz w:val="24"/>
        </w:rPr>
        <w:t>独立董事的任期及更换</w:t>
      </w:r>
      <w:r>
        <w:rPr>
          <w:rFonts w:hint="eastAsia" w:ascii="宋体" w:hAnsi="宋体" w:eastAsia="宋体" w:cs="Times New Roman"/>
          <w:sz w:val="24"/>
          <w:lang w:eastAsia="zh-CN"/>
        </w:rPr>
        <w:t>，</w:t>
      </w:r>
      <w:r>
        <w:rPr>
          <w:rFonts w:hint="eastAsia" w:ascii="宋体" w:hAnsi="宋体" w:eastAsia="宋体" w:cs="Times New Roman"/>
          <w:sz w:val="24"/>
        </w:rPr>
        <w:t>应当符合以下规定：</w:t>
      </w:r>
    </w:p>
    <w:p w14:paraId="03050750">
      <w:pPr>
        <w:numPr>
          <w:ilvl w:val="0"/>
          <w:numId w:val="0"/>
        </w:numPr>
        <w:spacing w:before="0" w:beforeLines="0" w:line="500" w:lineRule="exact"/>
        <w:ind w:firstLine="480" w:firstLineChars="200"/>
        <w:rPr>
          <w:rFonts w:hint="eastAsia" w:ascii="宋体" w:hAnsi="宋体"/>
          <w:sz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一）</w:t>
      </w:r>
      <w:r>
        <w:rPr>
          <w:rFonts w:ascii="宋体" w:hAnsi="宋体" w:eastAsia="宋体" w:cs="宋体"/>
          <w:sz w:val="24"/>
          <w:szCs w:val="24"/>
        </w:rPr>
        <w:t>独立董事每届任期与公司其他董事任职期相同</w:t>
      </w:r>
      <w:r>
        <w:rPr>
          <w:rFonts w:hint="eastAsia" w:ascii="宋体" w:hAnsi="宋体" w:cs="宋体"/>
          <w:sz w:val="24"/>
          <w:szCs w:val="24"/>
          <w:lang w:eastAsia="zh-CN"/>
        </w:rPr>
        <w:t>，</w:t>
      </w:r>
      <w:r>
        <w:rPr>
          <w:rFonts w:ascii="宋体" w:hAnsi="宋体" w:eastAsia="宋体" w:cs="宋体"/>
          <w:sz w:val="24"/>
          <w:szCs w:val="24"/>
        </w:rPr>
        <w:t>任期届满，可连选连任，但是连任时间不得超过</w:t>
      </w:r>
      <w:r>
        <w:rPr>
          <w:rFonts w:hint="default" w:ascii="Times New Roman" w:hAnsi="Times New Roman" w:cs="Times New Roman"/>
          <w:sz w:val="24"/>
          <w:szCs w:val="24"/>
          <w:lang w:val="en-US" w:eastAsia="zh-CN"/>
        </w:rPr>
        <w:t>6</w:t>
      </w:r>
      <w:r>
        <w:rPr>
          <w:rFonts w:ascii="宋体" w:hAnsi="宋体" w:eastAsia="宋体" w:cs="宋体"/>
          <w:sz w:val="24"/>
          <w:szCs w:val="24"/>
        </w:rPr>
        <w:t>年。</w:t>
      </w:r>
      <w:r>
        <w:rPr>
          <w:rFonts w:hint="eastAsia" w:ascii="宋体" w:hAnsi="宋体" w:eastAsia="宋体" w:cs="Times New Roman"/>
          <w:sz w:val="24"/>
        </w:rPr>
        <w:t>在公司连任已满</w:t>
      </w:r>
      <w:r>
        <w:rPr>
          <w:rFonts w:hint="default" w:ascii="Times New Roman" w:hAnsi="Times New Roman" w:cs="Times New Roman"/>
          <w:sz w:val="24"/>
          <w:lang w:val="en-US" w:eastAsia="zh-CN"/>
        </w:rPr>
        <w:t>6</w:t>
      </w:r>
      <w:r>
        <w:rPr>
          <w:rFonts w:hint="eastAsia" w:ascii="宋体" w:hAnsi="宋体" w:eastAsia="宋体" w:cs="Times New Roman"/>
          <w:sz w:val="24"/>
        </w:rPr>
        <w:t>年的，自该事实发生之日起</w:t>
      </w:r>
      <w:r>
        <w:rPr>
          <w:rFonts w:hint="default" w:ascii="Times New Roman" w:hAnsi="Times New Roman" w:cs="Times New Roman"/>
          <w:sz w:val="24"/>
          <w:lang w:val="en-US" w:eastAsia="zh-CN"/>
        </w:rPr>
        <w:t>36</w:t>
      </w:r>
      <w:r>
        <w:rPr>
          <w:rFonts w:hint="eastAsia" w:ascii="宋体" w:hAnsi="宋体" w:eastAsia="宋体" w:cs="Times New Roman"/>
          <w:sz w:val="24"/>
        </w:rPr>
        <w:t>个月内不得被提名为公司独立董事候选人。</w:t>
      </w:r>
    </w:p>
    <w:p w14:paraId="23AE3185">
      <w:pPr>
        <w:spacing w:before="0" w:beforeLines="0" w:line="500" w:lineRule="exact"/>
        <w:ind w:firstLine="480" w:firstLineChars="200"/>
        <w:rPr>
          <w:rFonts w:hint="eastAsia" w:ascii="宋体" w:hAnsi="宋体"/>
          <w:sz w:val="24"/>
          <w:lang w:eastAsia="zh-CN"/>
        </w:rPr>
      </w:pPr>
      <w:r>
        <w:rPr>
          <w:rFonts w:hint="eastAsia" w:ascii="宋体" w:hAnsi="宋体"/>
          <w:sz w:val="24"/>
          <w:lang w:eastAsia="zh-CN"/>
        </w:rPr>
        <w:t>（</w:t>
      </w:r>
      <w:r>
        <w:rPr>
          <w:rFonts w:hint="eastAsia" w:ascii="宋体" w:hAnsi="宋体"/>
          <w:sz w:val="24"/>
          <w:lang w:val="en-US" w:eastAsia="zh-CN"/>
        </w:rPr>
        <w:t>二）</w:t>
      </w:r>
      <w:r>
        <w:rPr>
          <w:rFonts w:hint="eastAsia" w:ascii="宋体" w:hAnsi="宋体"/>
          <w:sz w:val="24"/>
        </w:rPr>
        <w:t>独立董事任期届满前，公司可以经法定程序解除其职务。提前解除</w:t>
      </w:r>
      <w:r>
        <w:rPr>
          <w:rFonts w:hint="eastAsia" w:ascii="宋体" w:hAnsi="宋体"/>
          <w:sz w:val="24"/>
          <w:lang w:val="en-US" w:eastAsia="zh-CN"/>
        </w:rPr>
        <w:t>独立董事</w:t>
      </w:r>
      <w:r>
        <w:rPr>
          <w:rFonts w:hint="eastAsia" w:ascii="宋体" w:hAnsi="宋体"/>
          <w:sz w:val="24"/>
        </w:rPr>
        <w:t>职务的，公司应当及时披露具体理由和依据。独立董事有异议的，公司应当及时予以披露</w:t>
      </w:r>
      <w:r>
        <w:rPr>
          <w:rFonts w:hint="eastAsia" w:ascii="宋体" w:hAnsi="宋体"/>
          <w:sz w:val="24"/>
          <w:lang w:eastAsia="zh-CN"/>
        </w:rPr>
        <w:t>。</w:t>
      </w:r>
    </w:p>
    <w:p w14:paraId="731F764B">
      <w:pPr>
        <w:spacing w:before="0" w:beforeLines="0" w:line="500" w:lineRule="exact"/>
        <w:ind w:firstLine="480" w:firstLineChars="200"/>
        <w:rPr>
          <w:rFonts w:hint="eastAsia" w:ascii="宋体" w:hAnsi="宋体"/>
          <w:sz w:val="24"/>
          <w:lang w:eastAsia="zh-CN"/>
        </w:rPr>
      </w:pPr>
      <w:r>
        <w:rPr>
          <w:rFonts w:hint="eastAsia" w:ascii="宋体" w:hAnsi="宋体"/>
          <w:sz w:val="24"/>
          <w:lang w:eastAsia="zh-CN"/>
        </w:rPr>
        <w:t>（</w:t>
      </w:r>
      <w:r>
        <w:rPr>
          <w:rFonts w:hint="eastAsia" w:ascii="宋体" w:hAnsi="宋体"/>
          <w:sz w:val="24"/>
          <w:lang w:val="en-US" w:eastAsia="zh-CN"/>
        </w:rPr>
        <w:t>三）</w:t>
      </w:r>
      <w:r>
        <w:rPr>
          <w:rFonts w:hint="eastAsia" w:ascii="宋体" w:hAnsi="宋体"/>
          <w:sz w:val="24"/>
        </w:rPr>
        <w:t>独立董事在任期届满前可以提出辞职。独立董事辞职应当向董事会提交书面辞职报告，对任何与其辞职有关或者其认为有必要引起公司股东和债权人注意的情况进行说明。公司应当对独立董事辞职的原因及</w:t>
      </w:r>
      <w:r>
        <w:rPr>
          <w:rFonts w:hint="eastAsia" w:ascii="宋体" w:hAnsi="宋体"/>
          <w:sz w:val="24"/>
          <w:lang w:val="en-US" w:eastAsia="zh-CN"/>
        </w:rPr>
        <w:t>其</w:t>
      </w:r>
      <w:r>
        <w:rPr>
          <w:rFonts w:hint="eastAsia" w:ascii="宋体" w:hAnsi="宋体"/>
          <w:sz w:val="24"/>
        </w:rPr>
        <w:t>关注事项予以披露。</w:t>
      </w:r>
    </w:p>
    <w:p w14:paraId="66CA19FF">
      <w:pPr>
        <w:spacing w:before="0" w:beforeLines="0" w:line="500" w:lineRule="exact"/>
        <w:ind w:firstLine="480" w:firstLineChars="200"/>
        <w:rPr>
          <w:rFonts w:hint="eastAsia" w:ascii="宋体" w:hAnsi="宋体"/>
          <w:sz w:val="24"/>
        </w:rPr>
      </w:pPr>
      <w:r>
        <w:rPr>
          <w:rFonts w:hint="eastAsia" w:ascii="宋体" w:hAnsi="宋体"/>
          <w:sz w:val="24"/>
          <w:lang w:eastAsia="zh-CN"/>
        </w:rPr>
        <w:t>（</w:t>
      </w:r>
      <w:r>
        <w:rPr>
          <w:rFonts w:hint="eastAsia" w:ascii="宋体" w:hAnsi="宋体"/>
          <w:sz w:val="24"/>
          <w:lang w:val="en-US" w:eastAsia="zh-CN"/>
        </w:rPr>
        <w:t>四）</w:t>
      </w:r>
      <w:r>
        <w:rPr>
          <w:rFonts w:hint="eastAsia" w:ascii="宋体" w:hAnsi="宋体"/>
          <w:sz w:val="24"/>
        </w:rPr>
        <w:t>独立董事在任职后出现不符合本细则第七条第</w:t>
      </w:r>
      <w:r>
        <w:rPr>
          <w:rFonts w:hint="eastAsia" w:ascii="宋体" w:hAnsi="宋体"/>
          <w:sz w:val="24"/>
          <w:lang w:val="en-US" w:eastAsia="zh-CN"/>
        </w:rPr>
        <w:t>一</w:t>
      </w:r>
      <w:r>
        <w:rPr>
          <w:rFonts w:hint="eastAsia" w:ascii="宋体" w:hAnsi="宋体"/>
          <w:sz w:val="24"/>
        </w:rPr>
        <w:t>项或者第二项规定的，应当立即停止履职并辞去职务。未提出辞职的，董事会知悉或应当知悉该事实发生后应当立即按规定解除其职务。</w:t>
      </w:r>
    </w:p>
    <w:p w14:paraId="182F6CD1">
      <w:pPr>
        <w:numPr>
          <w:ilvl w:val="0"/>
          <w:numId w:val="0"/>
        </w:numPr>
        <w:tabs>
          <w:tab w:val="left" w:pos="0"/>
        </w:tabs>
        <w:spacing w:before="0" w:beforeLines="0" w:line="500" w:lineRule="exact"/>
        <w:ind w:firstLine="480" w:firstLineChars="200"/>
        <w:rPr>
          <w:rFonts w:hint="eastAsia" w:ascii="宋体" w:hAnsi="宋体"/>
          <w:sz w:val="24"/>
        </w:rPr>
      </w:pPr>
      <w:r>
        <w:rPr>
          <w:rFonts w:hint="eastAsia" w:ascii="宋体" w:hAnsi="宋体" w:eastAsia="宋体" w:cs="Times New Roman"/>
          <w:sz w:val="24"/>
          <w:lang w:eastAsia="zh-CN"/>
        </w:rPr>
        <w:t>（</w:t>
      </w:r>
      <w:r>
        <w:rPr>
          <w:rFonts w:hint="eastAsia" w:ascii="宋体" w:hAnsi="宋体" w:eastAsia="宋体" w:cs="Times New Roman"/>
          <w:sz w:val="24"/>
          <w:lang w:val="en-US" w:eastAsia="zh-CN"/>
        </w:rPr>
        <w:t>五）</w:t>
      </w:r>
      <w:r>
        <w:rPr>
          <w:rFonts w:hint="eastAsia" w:ascii="宋体" w:hAnsi="宋体" w:eastAsia="宋体" w:cs="Times New Roman"/>
          <w:sz w:val="24"/>
        </w:rPr>
        <w:t>独立董事辞职或被解除职务导致董事会或其专门委员会中独立董事所占比例不符合相关规定，或独立董事中</w:t>
      </w:r>
      <w:r>
        <w:rPr>
          <w:rFonts w:hint="eastAsia" w:ascii="宋体" w:hAnsi="宋体" w:cs="Times New Roman"/>
          <w:sz w:val="24"/>
          <w:lang w:val="en-US" w:eastAsia="zh-CN"/>
        </w:rPr>
        <w:t>欠缺</w:t>
      </w:r>
      <w:r>
        <w:rPr>
          <w:rFonts w:hint="eastAsia" w:ascii="宋体" w:hAnsi="宋体" w:eastAsia="宋体" w:cs="Times New Roman"/>
          <w:sz w:val="24"/>
        </w:rPr>
        <w:t>会计专业人士的，拟辞职的独立董事应当继续履行职责至新任独立董事产生之日。公司应当自独立董事提出辞职之日起</w:t>
      </w:r>
      <w:r>
        <w:rPr>
          <w:rFonts w:hint="default" w:ascii="Times New Roman" w:hAnsi="Times New Roman" w:cs="Times New Roman"/>
          <w:sz w:val="24"/>
          <w:lang w:val="en-US" w:eastAsia="zh-CN"/>
        </w:rPr>
        <w:t>60</w:t>
      </w:r>
      <w:r>
        <w:rPr>
          <w:rFonts w:hint="eastAsia" w:ascii="宋体" w:hAnsi="宋体" w:eastAsia="宋体" w:cs="Times New Roman"/>
          <w:sz w:val="24"/>
        </w:rPr>
        <w:t>日内完成补选。</w:t>
      </w:r>
    </w:p>
    <w:p w14:paraId="5387F642">
      <w:pPr>
        <w:spacing w:before="156" w:beforeLines="50" w:after="156" w:afterLines="50" w:line="500" w:lineRule="exact"/>
        <w:jc w:val="center"/>
        <w:rPr>
          <w:rFonts w:hint="eastAsia" w:ascii="宋体" w:hAnsi="宋体" w:eastAsia="宋体" w:cs="宋体"/>
          <w:b/>
          <w:bCs w:val="0"/>
          <w:sz w:val="24"/>
          <w:lang w:val="en-US" w:eastAsia="zh-CN"/>
        </w:rPr>
      </w:pPr>
      <w:r>
        <w:rPr>
          <w:rFonts w:hint="eastAsia" w:ascii="宋体" w:hAnsi="宋体" w:eastAsia="宋体" w:cs="宋体"/>
          <w:b/>
          <w:bCs w:val="0"/>
          <w:sz w:val="24"/>
        </w:rPr>
        <w:t>第四章  独立董事的</w:t>
      </w:r>
      <w:r>
        <w:rPr>
          <w:rFonts w:hint="eastAsia" w:ascii="宋体" w:hAnsi="宋体" w:eastAsia="宋体" w:cs="宋体"/>
          <w:b/>
          <w:bCs w:val="0"/>
          <w:sz w:val="24"/>
          <w:lang w:val="en-US" w:eastAsia="zh-CN"/>
        </w:rPr>
        <w:t>职责与履职方式</w:t>
      </w:r>
    </w:p>
    <w:p w14:paraId="4C842A44">
      <w:pPr>
        <w:numPr>
          <w:ilvl w:val="0"/>
          <w:numId w:val="1"/>
        </w:numPr>
        <w:spacing w:before="156" w:beforeLines="50" w:line="500" w:lineRule="exact"/>
        <w:ind w:firstLine="480" w:firstLineChars="200"/>
        <w:rPr>
          <w:rFonts w:hint="eastAsia" w:ascii="宋体" w:hAnsi="宋体"/>
          <w:sz w:val="24"/>
        </w:rPr>
      </w:pPr>
      <w:r>
        <w:rPr>
          <w:rFonts w:hint="eastAsia" w:ascii="宋体" w:hAnsi="宋体" w:cs="Times New Roman"/>
          <w:sz w:val="24"/>
          <w:lang w:val="en-US" w:eastAsia="zh-CN"/>
        </w:rPr>
        <w:t>公司</w:t>
      </w:r>
      <w:r>
        <w:rPr>
          <w:rFonts w:hint="eastAsia" w:ascii="宋体" w:hAnsi="宋体" w:eastAsia="宋体" w:cs="Times New Roman"/>
          <w:sz w:val="24"/>
        </w:rPr>
        <w:t>独立董事</w:t>
      </w:r>
      <w:r>
        <w:rPr>
          <w:rFonts w:hint="eastAsia" w:ascii="宋体" w:hAnsi="宋体"/>
          <w:sz w:val="24"/>
          <w:lang w:val="en-US" w:eastAsia="zh-CN"/>
        </w:rPr>
        <w:t>应当</w:t>
      </w:r>
      <w:r>
        <w:rPr>
          <w:rFonts w:hint="eastAsia" w:ascii="宋体" w:hAnsi="宋体"/>
          <w:sz w:val="24"/>
        </w:rPr>
        <w:t>履行下列职责：</w:t>
      </w:r>
    </w:p>
    <w:p w14:paraId="534476AC">
      <w:pPr>
        <w:spacing w:before="0" w:beforeLines="0" w:line="500" w:lineRule="exact"/>
        <w:ind w:firstLine="480" w:firstLineChars="200"/>
        <w:rPr>
          <w:rFonts w:hint="eastAsia" w:ascii="宋体" w:hAnsi="宋体"/>
          <w:sz w:val="24"/>
        </w:rPr>
      </w:pPr>
      <w:r>
        <w:rPr>
          <w:rFonts w:hint="eastAsia" w:ascii="宋体" w:hAnsi="宋体"/>
          <w:sz w:val="24"/>
        </w:rPr>
        <w:t>（一）参与</w:t>
      </w:r>
      <w:r>
        <w:rPr>
          <w:rFonts w:hint="eastAsia" w:ascii="宋体" w:hAnsi="宋体"/>
          <w:sz w:val="24"/>
          <w:lang w:val="en-US" w:eastAsia="zh-CN"/>
        </w:rPr>
        <w:t>公司</w:t>
      </w:r>
      <w:r>
        <w:rPr>
          <w:rFonts w:hint="eastAsia" w:ascii="宋体" w:hAnsi="宋体"/>
          <w:sz w:val="24"/>
        </w:rPr>
        <w:t>董事会决策并对所议事项发表明确意见；</w:t>
      </w:r>
    </w:p>
    <w:p w14:paraId="34E7C7AD">
      <w:pPr>
        <w:spacing w:before="0" w:beforeLines="0" w:line="500" w:lineRule="exact"/>
        <w:ind w:firstLine="480" w:firstLineChars="200"/>
        <w:rPr>
          <w:rFonts w:hint="eastAsia" w:ascii="宋体" w:hAnsi="宋体"/>
          <w:sz w:val="24"/>
        </w:rPr>
      </w:pPr>
      <w:r>
        <w:rPr>
          <w:rFonts w:hint="eastAsia" w:ascii="宋体" w:hAnsi="宋体"/>
          <w:sz w:val="24"/>
        </w:rPr>
        <w:t>（二）</w:t>
      </w:r>
      <w:r>
        <w:rPr>
          <w:rFonts w:hint="eastAsia" w:ascii="宋体" w:hAnsi="宋体"/>
          <w:sz w:val="24"/>
          <w:highlight w:val="none"/>
          <w:lang w:val="en-US" w:eastAsia="zh-CN"/>
        </w:rPr>
        <w:t>对本细则第二十三条、</w:t>
      </w:r>
      <w:r>
        <w:rPr>
          <w:rFonts w:hint="eastAsia" w:ascii="宋体" w:hAnsi="宋体"/>
          <w:sz w:val="24"/>
        </w:rPr>
        <w:t>《</w:t>
      </w:r>
      <w:r>
        <w:rPr>
          <w:rFonts w:hint="eastAsia" w:ascii="宋体" w:hAnsi="宋体"/>
          <w:sz w:val="24"/>
          <w:lang w:val="en-US" w:eastAsia="zh-CN"/>
        </w:rPr>
        <w:t>上市公司独立董事管理办法</w:t>
      </w:r>
      <w:r>
        <w:rPr>
          <w:rFonts w:hint="eastAsia" w:ascii="宋体" w:hAnsi="宋体"/>
          <w:sz w:val="24"/>
        </w:rPr>
        <w:t>》</w:t>
      </w:r>
      <w:r>
        <w:rPr>
          <w:rFonts w:hint="eastAsia" w:ascii="宋体" w:hAnsi="宋体"/>
          <w:sz w:val="24"/>
          <w:lang w:val="en-US" w:eastAsia="zh-CN"/>
        </w:rPr>
        <w:t>第二十六条、第二十七条、第二十八条所列</w:t>
      </w:r>
      <w:r>
        <w:rPr>
          <w:rFonts w:hint="eastAsia" w:ascii="宋体" w:hAnsi="宋体"/>
          <w:sz w:val="24"/>
          <w:highlight w:val="none"/>
          <w:lang w:val="en-US" w:eastAsia="zh-CN"/>
        </w:rPr>
        <w:t>关于</w:t>
      </w:r>
      <w:r>
        <w:rPr>
          <w:rFonts w:hint="eastAsia" w:ascii="宋体" w:hAnsi="宋体"/>
          <w:sz w:val="24"/>
        </w:rPr>
        <w:t>公司与</w:t>
      </w:r>
      <w:r>
        <w:rPr>
          <w:rFonts w:hint="eastAsia" w:ascii="宋体" w:hAnsi="宋体"/>
          <w:sz w:val="24"/>
          <w:lang w:val="en-US" w:eastAsia="zh-CN"/>
        </w:rPr>
        <w:t>公司</w:t>
      </w:r>
      <w:r>
        <w:rPr>
          <w:rFonts w:hint="eastAsia" w:ascii="宋体" w:hAnsi="宋体"/>
          <w:sz w:val="24"/>
        </w:rPr>
        <w:t>控股股东、实际控制人、董事、高级管理人员之间的潜在重大利益冲突事项进行监督；</w:t>
      </w:r>
    </w:p>
    <w:p w14:paraId="70CA97DF">
      <w:pPr>
        <w:spacing w:before="0" w:beforeLines="0" w:line="500" w:lineRule="exact"/>
        <w:ind w:firstLine="480" w:firstLineChars="200"/>
        <w:rPr>
          <w:rFonts w:hint="eastAsia" w:ascii="宋体" w:hAnsi="宋体"/>
          <w:sz w:val="24"/>
        </w:rPr>
      </w:pPr>
      <w:r>
        <w:rPr>
          <w:rFonts w:hint="eastAsia" w:ascii="宋体" w:hAnsi="宋体"/>
          <w:sz w:val="24"/>
        </w:rPr>
        <w:t>（三）对公司经营发展提供专业、客观的建议；</w:t>
      </w:r>
    </w:p>
    <w:p w14:paraId="1FF42C81">
      <w:pPr>
        <w:spacing w:before="0" w:beforeLines="0" w:line="500" w:lineRule="exact"/>
        <w:ind w:firstLine="480" w:firstLineChars="200"/>
        <w:rPr>
          <w:rFonts w:hint="eastAsia" w:ascii="宋体" w:hAnsi="宋体"/>
          <w:sz w:val="24"/>
        </w:rPr>
      </w:pPr>
      <w:r>
        <w:rPr>
          <w:rFonts w:hint="eastAsia" w:ascii="宋体" w:hAnsi="宋体"/>
          <w:sz w:val="24"/>
        </w:rPr>
        <w:t>（四）法律法规、中国证监会规定和</w:t>
      </w:r>
      <w:r>
        <w:rPr>
          <w:rFonts w:hint="eastAsia" w:ascii="宋体" w:hAnsi="宋体"/>
          <w:sz w:val="24"/>
          <w:lang w:eastAsia="zh-CN"/>
        </w:rPr>
        <w:t>《</w:t>
      </w:r>
      <w:r>
        <w:rPr>
          <w:rFonts w:hint="eastAsia" w:ascii="宋体" w:hAnsi="宋体"/>
          <w:sz w:val="24"/>
        </w:rPr>
        <w:t>公司章程</w:t>
      </w:r>
      <w:r>
        <w:rPr>
          <w:rFonts w:hint="eastAsia" w:ascii="宋体" w:hAnsi="宋体"/>
          <w:sz w:val="24"/>
          <w:lang w:eastAsia="zh-CN"/>
        </w:rPr>
        <w:t>》</w:t>
      </w:r>
      <w:r>
        <w:rPr>
          <w:rFonts w:hint="eastAsia" w:ascii="宋体" w:hAnsi="宋体"/>
          <w:sz w:val="24"/>
        </w:rPr>
        <w:t>规定的其他职责。</w:t>
      </w:r>
    </w:p>
    <w:p w14:paraId="0D67F040">
      <w:pPr>
        <w:numPr>
          <w:ilvl w:val="0"/>
          <w:numId w:val="1"/>
        </w:numPr>
        <w:spacing w:before="156" w:beforeLines="50" w:line="500" w:lineRule="exact"/>
        <w:ind w:firstLine="480" w:firstLineChars="200"/>
        <w:rPr>
          <w:rFonts w:hint="eastAsia" w:ascii="宋体" w:hAnsi="宋体" w:eastAsia="宋体" w:cs="Times New Roman"/>
          <w:spacing w:val="0"/>
          <w:sz w:val="24"/>
        </w:rPr>
      </w:pPr>
      <w:r>
        <w:rPr>
          <w:rFonts w:hint="eastAsia" w:ascii="宋体" w:hAnsi="宋体" w:cs="Times New Roman"/>
          <w:sz w:val="24"/>
          <w:lang w:val="en-US" w:eastAsia="zh-CN"/>
        </w:rPr>
        <w:t>公司</w:t>
      </w:r>
      <w:r>
        <w:rPr>
          <w:rFonts w:hint="eastAsia" w:ascii="宋体" w:hAnsi="宋体"/>
          <w:sz w:val="24"/>
        </w:rPr>
        <w:t>独立董事行使下列特别职权：</w:t>
      </w:r>
    </w:p>
    <w:p w14:paraId="172C6B4C">
      <w:pPr>
        <w:spacing w:before="0" w:beforeLines="0" w:line="500" w:lineRule="exact"/>
        <w:ind w:firstLine="480" w:firstLineChars="200"/>
        <w:rPr>
          <w:rFonts w:hint="eastAsia" w:ascii="宋体" w:hAnsi="宋体"/>
          <w:sz w:val="24"/>
        </w:rPr>
      </w:pPr>
      <w:r>
        <w:rPr>
          <w:rFonts w:hint="eastAsia" w:ascii="宋体" w:hAnsi="宋体"/>
          <w:sz w:val="24"/>
        </w:rPr>
        <w:t>（一）独立聘请中介机构，对公司具体事项进行审计、咨询或者核查；</w:t>
      </w:r>
    </w:p>
    <w:p w14:paraId="36FD7663">
      <w:pPr>
        <w:spacing w:before="0" w:beforeLines="0" w:line="500" w:lineRule="exact"/>
        <w:ind w:firstLine="480" w:firstLineChars="200"/>
        <w:rPr>
          <w:rFonts w:hint="eastAsia" w:ascii="宋体" w:hAnsi="宋体"/>
          <w:sz w:val="24"/>
        </w:rPr>
      </w:pPr>
      <w:r>
        <w:rPr>
          <w:rFonts w:hint="eastAsia" w:ascii="宋体" w:hAnsi="宋体"/>
          <w:sz w:val="24"/>
        </w:rPr>
        <w:t>（二）向董事会提议召开临时</w:t>
      </w:r>
      <w:r>
        <w:rPr>
          <w:rFonts w:hint="eastAsia" w:ascii="宋体" w:hAnsi="宋体"/>
          <w:sz w:val="24"/>
          <w:lang w:eastAsia="zh-CN"/>
        </w:rPr>
        <w:t>股东会</w:t>
      </w:r>
      <w:r>
        <w:rPr>
          <w:rFonts w:hint="eastAsia" w:ascii="宋体" w:hAnsi="宋体"/>
          <w:sz w:val="24"/>
        </w:rPr>
        <w:t>；</w:t>
      </w:r>
    </w:p>
    <w:p w14:paraId="1C30EB24">
      <w:pPr>
        <w:spacing w:before="0" w:beforeLines="0" w:line="500" w:lineRule="exact"/>
        <w:ind w:firstLine="480" w:firstLineChars="200"/>
        <w:rPr>
          <w:rFonts w:hint="eastAsia" w:ascii="宋体" w:hAnsi="宋体"/>
          <w:sz w:val="24"/>
        </w:rPr>
      </w:pPr>
      <w:r>
        <w:rPr>
          <w:rFonts w:hint="eastAsia" w:ascii="宋体" w:hAnsi="宋体"/>
          <w:sz w:val="24"/>
        </w:rPr>
        <w:t>（三）提议召开董事会会议；</w:t>
      </w:r>
    </w:p>
    <w:p w14:paraId="6C55E531">
      <w:pPr>
        <w:spacing w:before="0" w:beforeLines="0" w:line="500" w:lineRule="exact"/>
        <w:ind w:firstLine="480" w:firstLineChars="200"/>
        <w:rPr>
          <w:rFonts w:hint="eastAsia" w:ascii="宋体" w:hAnsi="宋体"/>
          <w:sz w:val="24"/>
        </w:rPr>
      </w:pPr>
      <w:r>
        <w:rPr>
          <w:rFonts w:hint="eastAsia" w:ascii="宋体" w:hAnsi="宋体"/>
          <w:sz w:val="24"/>
        </w:rPr>
        <w:t>（四）依法公开向股东征集股东权利；</w:t>
      </w:r>
    </w:p>
    <w:p w14:paraId="42883C38">
      <w:pPr>
        <w:spacing w:before="0" w:beforeLines="0" w:line="500" w:lineRule="exact"/>
        <w:ind w:firstLine="480" w:firstLineChars="200"/>
        <w:rPr>
          <w:rFonts w:hint="eastAsia" w:ascii="宋体" w:hAnsi="宋体"/>
          <w:sz w:val="24"/>
        </w:rPr>
      </w:pPr>
      <w:r>
        <w:rPr>
          <w:rFonts w:hint="eastAsia" w:ascii="宋体" w:hAnsi="宋体"/>
          <w:sz w:val="24"/>
        </w:rPr>
        <w:t>（五）对可能损害公司或者中小股东权益的事项发表独立意见；</w:t>
      </w:r>
    </w:p>
    <w:p w14:paraId="07AC22B5">
      <w:pPr>
        <w:spacing w:before="0" w:beforeLines="0" w:line="500" w:lineRule="exact"/>
        <w:ind w:firstLine="480" w:firstLineChars="200"/>
        <w:rPr>
          <w:rFonts w:hint="eastAsia" w:ascii="宋体" w:hAnsi="宋体"/>
          <w:sz w:val="24"/>
        </w:rPr>
      </w:pPr>
      <w:r>
        <w:rPr>
          <w:rFonts w:hint="eastAsia" w:ascii="宋体" w:hAnsi="宋体"/>
          <w:sz w:val="24"/>
        </w:rPr>
        <w:t>（六）法律法规、中国证监会规定和</w:t>
      </w:r>
      <w:r>
        <w:rPr>
          <w:rFonts w:hint="eastAsia" w:ascii="宋体" w:hAnsi="宋体"/>
          <w:sz w:val="24"/>
          <w:lang w:eastAsia="zh-CN"/>
        </w:rPr>
        <w:t>《</w:t>
      </w:r>
      <w:r>
        <w:rPr>
          <w:rFonts w:hint="eastAsia" w:ascii="宋体" w:hAnsi="宋体"/>
          <w:sz w:val="24"/>
        </w:rPr>
        <w:t>公司章程</w:t>
      </w:r>
      <w:r>
        <w:rPr>
          <w:rFonts w:hint="eastAsia" w:ascii="宋体" w:hAnsi="宋体"/>
          <w:sz w:val="24"/>
          <w:lang w:eastAsia="zh-CN"/>
        </w:rPr>
        <w:t>》</w:t>
      </w:r>
      <w:r>
        <w:rPr>
          <w:rFonts w:hint="eastAsia" w:ascii="宋体" w:hAnsi="宋体"/>
          <w:sz w:val="24"/>
        </w:rPr>
        <w:t>规定的其他职权。</w:t>
      </w:r>
    </w:p>
    <w:p w14:paraId="091C3DB0">
      <w:pPr>
        <w:spacing w:before="156" w:beforeLines="50" w:line="500" w:lineRule="exact"/>
        <w:ind w:firstLine="480" w:firstLineChars="200"/>
        <w:rPr>
          <w:rFonts w:hint="eastAsia" w:ascii="宋体" w:hAnsi="宋体"/>
          <w:sz w:val="24"/>
        </w:rPr>
      </w:pPr>
      <w:r>
        <w:rPr>
          <w:rFonts w:hint="eastAsia" w:ascii="宋体" w:hAnsi="宋体"/>
          <w:sz w:val="24"/>
        </w:rPr>
        <w:t>独立董事行使前款第一项至第三项所列职权的，应当经全体独立董事过半数同意。</w:t>
      </w:r>
    </w:p>
    <w:p w14:paraId="3C67B696">
      <w:pPr>
        <w:spacing w:before="156" w:beforeLines="50" w:line="500" w:lineRule="exact"/>
        <w:ind w:firstLine="480" w:firstLineChars="200"/>
        <w:rPr>
          <w:rFonts w:hint="eastAsia" w:ascii="宋体" w:hAnsi="宋体"/>
          <w:sz w:val="24"/>
        </w:rPr>
      </w:pPr>
      <w:r>
        <w:rPr>
          <w:rFonts w:hint="eastAsia" w:ascii="宋体" w:hAnsi="宋体"/>
          <w:sz w:val="24"/>
        </w:rPr>
        <w:t>独立董事行使第一款所列职权的，公司应当及时披露。上述职权不能正常行使的，公司应当披露具体情况和理由。</w:t>
      </w:r>
    </w:p>
    <w:p w14:paraId="0EC78AF2">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董事会会议召开前，独立董事可以与董事会秘书进行沟通，就拟审议事项进行询问、要求补充材料、提出意见建议等。董事会及相关人员应当对独立董事提出的问题、要求和意见认真研究，及时向独立董事反馈议案修改等落实情况。</w:t>
      </w:r>
    </w:p>
    <w:p w14:paraId="11833310">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独立董事应当亲自出席董事会会议及其专门委员会议。因故不能亲自出席会议的，独立董事应当事先审阅会议材料，形成明确的意见，并书面委托其他独立董事代为出席。</w:t>
      </w:r>
    </w:p>
    <w:p w14:paraId="085822F9">
      <w:pPr>
        <w:numPr>
          <w:ilvl w:val="0"/>
          <w:numId w:val="0"/>
        </w:numPr>
        <w:tabs>
          <w:tab w:val="left" w:pos="0"/>
        </w:tabs>
        <w:spacing w:before="156" w:beforeLines="50" w:line="500" w:lineRule="exact"/>
        <w:ind w:firstLine="480" w:firstLineChars="200"/>
        <w:rPr>
          <w:rFonts w:hint="eastAsia" w:ascii="宋体" w:hAnsi="宋体"/>
          <w:sz w:val="24"/>
        </w:rPr>
      </w:pPr>
      <w:r>
        <w:rPr>
          <w:rFonts w:hint="eastAsia" w:ascii="宋体" w:hAnsi="宋体"/>
          <w:sz w:val="24"/>
        </w:rPr>
        <w:t>独立董事连续两次未能亲自出席董事会会议，也不委托其他独立董事代为出席的，</w:t>
      </w:r>
      <w:r>
        <w:rPr>
          <w:rFonts w:hint="eastAsia" w:ascii="宋体" w:hAnsi="宋体"/>
          <w:sz w:val="24"/>
          <w:lang w:val="en-US" w:eastAsia="zh-CN"/>
        </w:rPr>
        <w:t>公司</w:t>
      </w:r>
      <w:r>
        <w:rPr>
          <w:rFonts w:hint="eastAsia" w:ascii="宋体" w:hAnsi="宋体"/>
          <w:sz w:val="24"/>
        </w:rPr>
        <w:t>董事会应当在该事实发生之日起三十日内提议召开股东会解除该独立董事职务。</w:t>
      </w:r>
    </w:p>
    <w:p w14:paraId="20474F7F">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独立董事对董事会议案投反对票或者弃权票的，应当说明具体理由及依据、议案所涉事项的合法合规性、可能存在的风险以及对公司和中小股东权益的影响等。</w:t>
      </w:r>
      <w:r>
        <w:rPr>
          <w:rFonts w:hint="eastAsia" w:ascii="宋体" w:hAnsi="宋体"/>
          <w:sz w:val="24"/>
          <w:lang w:val="en-US" w:eastAsia="zh-CN"/>
        </w:rPr>
        <w:t>公司在披露董事会决议时，应当同时披露独立董事的异议意见，并在董事会决议和会议记录中载明。</w:t>
      </w:r>
    </w:p>
    <w:p w14:paraId="07A0B56B">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独立董事应当持续关注本</w:t>
      </w:r>
      <w:r>
        <w:rPr>
          <w:rFonts w:hint="eastAsia" w:ascii="宋体" w:hAnsi="宋体"/>
          <w:sz w:val="24"/>
          <w:lang w:val="en-US" w:eastAsia="zh-CN"/>
        </w:rPr>
        <w:t>细则</w:t>
      </w:r>
      <w:r>
        <w:rPr>
          <w:rFonts w:hint="eastAsia" w:ascii="宋体" w:hAnsi="宋体"/>
          <w:sz w:val="24"/>
        </w:rPr>
        <w:t>第二十</w:t>
      </w:r>
      <w:r>
        <w:rPr>
          <w:rFonts w:hint="eastAsia" w:ascii="宋体" w:hAnsi="宋体"/>
          <w:sz w:val="24"/>
          <w:lang w:val="en-US" w:eastAsia="zh-CN"/>
        </w:rPr>
        <w:t>三</w:t>
      </w:r>
      <w:r>
        <w:rPr>
          <w:rFonts w:hint="eastAsia" w:ascii="宋体" w:hAnsi="宋体"/>
          <w:sz w:val="24"/>
        </w:rPr>
        <w:t>条、《</w:t>
      </w:r>
      <w:r>
        <w:rPr>
          <w:rFonts w:hint="eastAsia" w:ascii="宋体" w:hAnsi="宋体"/>
          <w:sz w:val="24"/>
          <w:lang w:val="en-US" w:eastAsia="zh-CN"/>
        </w:rPr>
        <w:t>上市公司独立董事管理办法</w:t>
      </w:r>
      <w:r>
        <w:rPr>
          <w:rFonts w:hint="eastAsia" w:ascii="宋体" w:hAnsi="宋体"/>
          <w:sz w:val="24"/>
        </w:rPr>
        <w:t>》第二十六条、第二十七条和第二十八条所列事项相关的董事会决议执行情况，发现存在违反法律法规、中国证监会规定、</w:t>
      </w:r>
      <w:r>
        <w:rPr>
          <w:rFonts w:hint="eastAsia" w:ascii="宋体" w:hAnsi="宋体"/>
          <w:sz w:val="24"/>
          <w:lang w:val="en-US" w:eastAsia="zh-CN"/>
        </w:rPr>
        <w:t>深交所</w:t>
      </w:r>
      <w:r>
        <w:rPr>
          <w:rFonts w:hint="eastAsia" w:ascii="宋体" w:hAnsi="宋体"/>
          <w:sz w:val="24"/>
        </w:rPr>
        <w:t>业务规则和</w:t>
      </w:r>
      <w:r>
        <w:rPr>
          <w:rFonts w:hint="eastAsia" w:ascii="宋体" w:hAnsi="宋体"/>
          <w:sz w:val="24"/>
          <w:lang w:eastAsia="zh-CN"/>
        </w:rPr>
        <w:t>《</w:t>
      </w:r>
      <w:r>
        <w:rPr>
          <w:rFonts w:hint="eastAsia" w:ascii="宋体" w:hAnsi="宋体"/>
          <w:sz w:val="24"/>
        </w:rPr>
        <w:t>公司章程</w:t>
      </w:r>
      <w:r>
        <w:rPr>
          <w:rFonts w:hint="eastAsia" w:ascii="宋体" w:hAnsi="宋体"/>
          <w:sz w:val="24"/>
          <w:lang w:eastAsia="zh-CN"/>
        </w:rPr>
        <w:t>》</w:t>
      </w:r>
      <w:r>
        <w:rPr>
          <w:rFonts w:hint="eastAsia" w:ascii="宋体" w:hAnsi="宋体"/>
          <w:sz w:val="24"/>
        </w:rPr>
        <w:t>规定，或者违反股东会和董事会决议等情形的，应当及时向董事会报告，并可以要求公司作出书面说明。涉及披露事项的，公司应当及时披露。</w:t>
      </w:r>
    </w:p>
    <w:p w14:paraId="3172C32A">
      <w:pPr>
        <w:numPr>
          <w:ilvl w:val="-1"/>
          <w:numId w:val="0"/>
        </w:numPr>
        <w:tabs>
          <w:tab w:val="left" w:pos="0"/>
        </w:tabs>
        <w:spacing w:before="156" w:beforeLines="50" w:line="500" w:lineRule="exact"/>
        <w:ind w:firstLine="480" w:firstLineChars="200"/>
        <w:rPr>
          <w:rFonts w:hint="eastAsia" w:ascii="宋体" w:hAnsi="宋体"/>
          <w:sz w:val="24"/>
        </w:rPr>
      </w:pPr>
      <w:r>
        <w:rPr>
          <w:rFonts w:hint="eastAsia" w:ascii="宋体" w:hAnsi="宋体"/>
          <w:sz w:val="24"/>
        </w:rPr>
        <w:t>公司未按前款规定作出说明或者及时披露的，独立董事可以向中国证监会和</w:t>
      </w:r>
      <w:r>
        <w:rPr>
          <w:rFonts w:hint="eastAsia" w:ascii="宋体" w:hAnsi="宋体"/>
          <w:sz w:val="24"/>
          <w:lang w:val="en-US" w:eastAsia="zh-CN"/>
        </w:rPr>
        <w:t>深交所</w:t>
      </w:r>
      <w:r>
        <w:rPr>
          <w:rFonts w:hint="eastAsia" w:ascii="宋体" w:hAnsi="宋体"/>
          <w:sz w:val="24"/>
        </w:rPr>
        <w:t>报告。</w:t>
      </w:r>
    </w:p>
    <w:p w14:paraId="0007D4E8">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下列事项应当经公司全体独立董事过半数同意后，提交董事会审议：</w:t>
      </w:r>
    </w:p>
    <w:p w14:paraId="1CA6BEE5">
      <w:pPr>
        <w:spacing w:before="0" w:beforeLines="0" w:line="500" w:lineRule="exact"/>
        <w:ind w:firstLine="480" w:firstLineChars="200"/>
        <w:rPr>
          <w:rFonts w:hint="eastAsia" w:ascii="宋体" w:hAnsi="宋体"/>
          <w:sz w:val="24"/>
          <w:highlight w:val="none"/>
        </w:rPr>
      </w:pPr>
      <w:r>
        <w:rPr>
          <w:rFonts w:hint="eastAsia" w:ascii="宋体" w:hAnsi="宋体"/>
          <w:sz w:val="24"/>
          <w:highlight w:val="none"/>
        </w:rPr>
        <w:t>（一）应当披露的关联交易；</w:t>
      </w:r>
    </w:p>
    <w:p w14:paraId="2362613C">
      <w:pPr>
        <w:spacing w:before="0" w:beforeLines="0" w:line="500" w:lineRule="exact"/>
        <w:ind w:firstLine="480" w:firstLineChars="200"/>
        <w:rPr>
          <w:rFonts w:hint="eastAsia" w:ascii="宋体" w:hAnsi="宋体"/>
          <w:sz w:val="24"/>
          <w:highlight w:val="none"/>
        </w:rPr>
      </w:pPr>
      <w:r>
        <w:rPr>
          <w:rFonts w:hint="eastAsia" w:ascii="宋体" w:hAnsi="宋体"/>
          <w:sz w:val="24"/>
          <w:highlight w:val="none"/>
        </w:rPr>
        <w:t>（二）公司及相关方变更或者豁免承诺的方案；</w:t>
      </w:r>
    </w:p>
    <w:p w14:paraId="201BCF66">
      <w:pPr>
        <w:spacing w:before="0" w:beforeLines="0" w:line="500" w:lineRule="exact"/>
        <w:ind w:firstLine="480" w:firstLineChars="200"/>
        <w:rPr>
          <w:rFonts w:hint="eastAsia" w:ascii="宋体" w:hAnsi="宋体"/>
          <w:sz w:val="24"/>
          <w:highlight w:val="none"/>
        </w:rPr>
      </w:pPr>
      <w:r>
        <w:rPr>
          <w:rFonts w:hint="eastAsia" w:ascii="宋体" w:hAnsi="宋体"/>
          <w:sz w:val="24"/>
          <w:highlight w:val="none"/>
        </w:rPr>
        <w:t>（三）被收购上市公司董事会针对收购所作出的决策及采取的措施；</w:t>
      </w:r>
    </w:p>
    <w:p w14:paraId="6DD5D9C1">
      <w:pPr>
        <w:spacing w:before="0" w:beforeLines="0" w:line="500" w:lineRule="exact"/>
        <w:ind w:firstLine="480" w:firstLineChars="200"/>
        <w:rPr>
          <w:rFonts w:hint="eastAsia" w:ascii="宋体" w:hAnsi="宋体"/>
          <w:sz w:val="24"/>
        </w:rPr>
      </w:pPr>
      <w:r>
        <w:rPr>
          <w:rFonts w:hint="eastAsia" w:ascii="宋体" w:hAnsi="宋体"/>
          <w:sz w:val="24"/>
          <w:highlight w:val="none"/>
        </w:rPr>
        <w:t>（四）法律法规、中国证监会规定和</w:t>
      </w:r>
      <w:r>
        <w:rPr>
          <w:rFonts w:hint="eastAsia" w:ascii="宋体" w:hAnsi="宋体"/>
          <w:sz w:val="24"/>
          <w:lang w:eastAsia="zh-CN"/>
        </w:rPr>
        <w:t>《</w:t>
      </w:r>
      <w:r>
        <w:rPr>
          <w:rFonts w:hint="eastAsia" w:ascii="宋体" w:hAnsi="宋体"/>
          <w:sz w:val="24"/>
        </w:rPr>
        <w:t>公司章程</w:t>
      </w:r>
      <w:r>
        <w:rPr>
          <w:rFonts w:hint="eastAsia" w:ascii="宋体" w:hAnsi="宋体"/>
          <w:sz w:val="24"/>
          <w:lang w:eastAsia="zh-CN"/>
        </w:rPr>
        <w:t>》</w:t>
      </w:r>
      <w:r>
        <w:rPr>
          <w:rFonts w:hint="eastAsia" w:ascii="宋体" w:hAnsi="宋体"/>
          <w:sz w:val="24"/>
          <w:highlight w:val="none"/>
        </w:rPr>
        <w:t>规定的其他事项。</w:t>
      </w:r>
    </w:p>
    <w:p w14:paraId="02A010FF">
      <w:pPr>
        <w:numPr>
          <w:ilvl w:val="0"/>
          <w:numId w:val="1"/>
        </w:numPr>
        <w:spacing w:before="156" w:beforeLines="50" w:line="500" w:lineRule="exact"/>
        <w:ind w:firstLine="480" w:firstLineChars="200"/>
        <w:rPr>
          <w:rFonts w:hint="eastAsia" w:ascii="宋体" w:hAnsi="宋体"/>
          <w:sz w:val="24"/>
          <w:highlight w:val="none"/>
        </w:rPr>
      </w:pPr>
      <w:r>
        <w:rPr>
          <w:rFonts w:hint="eastAsia" w:ascii="宋体" w:hAnsi="宋体"/>
          <w:sz w:val="24"/>
        </w:rPr>
        <w:t>公司应当定期或者不定期召开</w:t>
      </w:r>
      <w:r>
        <w:rPr>
          <w:rFonts w:hint="eastAsia" w:ascii="宋体" w:hAnsi="宋体"/>
          <w:sz w:val="24"/>
          <w:highlight w:val="none"/>
        </w:rPr>
        <w:t>全部由独立董事参加的会议</w:t>
      </w:r>
      <w:r>
        <w:rPr>
          <w:rFonts w:hint="eastAsia" w:ascii="宋体" w:hAnsi="宋体"/>
          <w:sz w:val="24"/>
          <w:highlight w:val="none"/>
          <w:lang w:eastAsia="zh-CN"/>
        </w:rPr>
        <w:t>（</w:t>
      </w:r>
      <w:r>
        <w:rPr>
          <w:rFonts w:hint="eastAsia" w:ascii="宋体" w:hAnsi="宋体"/>
          <w:sz w:val="24"/>
          <w:highlight w:val="none"/>
        </w:rPr>
        <w:t>以下简称</w:t>
      </w:r>
      <w:r>
        <w:rPr>
          <w:rFonts w:hint="eastAsia" w:ascii="宋体" w:hAnsi="宋体"/>
          <w:sz w:val="24"/>
          <w:highlight w:val="none"/>
          <w:lang w:eastAsia="zh-CN"/>
        </w:rPr>
        <w:t>“</w:t>
      </w:r>
      <w:r>
        <w:rPr>
          <w:rFonts w:hint="eastAsia" w:ascii="宋体" w:hAnsi="宋体"/>
          <w:sz w:val="24"/>
          <w:highlight w:val="none"/>
        </w:rPr>
        <w:t>独立董事专门会议</w:t>
      </w:r>
      <w:r>
        <w:rPr>
          <w:rFonts w:hint="eastAsia" w:ascii="宋体" w:hAnsi="宋体"/>
          <w:sz w:val="24"/>
          <w:highlight w:val="none"/>
          <w:lang w:eastAsia="zh-CN"/>
        </w:rPr>
        <w:t>”）</w:t>
      </w:r>
      <w:r>
        <w:rPr>
          <w:rFonts w:hint="eastAsia" w:ascii="宋体" w:hAnsi="宋体"/>
          <w:sz w:val="24"/>
        </w:rPr>
        <w:t>。</w:t>
      </w:r>
      <w:r>
        <w:rPr>
          <w:rFonts w:hint="eastAsia" w:ascii="宋体" w:hAnsi="宋体"/>
          <w:sz w:val="24"/>
          <w:lang w:val="en-US" w:eastAsia="zh-CN"/>
        </w:rPr>
        <w:t>董事会会议流程和内容</w:t>
      </w:r>
      <w:r>
        <w:rPr>
          <w:rFonts w:hint="eastAsia" w:ascii="宋体" w:hAnsi="宋体"/>
          <w:sz w:val="24"/>
          <w:highlight w:val="none"/>
          <w:lang w:val="en-US" w:eastAsia="zh-CN"/>
        </w:rPr>
        <w:t>适用于独立董事专门会议，包括但不限于</w:t>
      </w:r>
      <w:r>
        <w:rPr>
          <w:rFonts w:hint="eastAsia" w:ascii="宋体" w:hAnsi="宋体"/>
          <w:sz w:val="24"/>
          <w:lang w:val="en-US" w:eastAsia="zh-CN"/>
        </w:rPr>
        <w:t>通知方式、时限、通知及会议文件、召开方</w:t>
      </w:r>
      <w:r>
        <w:rPr>
          <w:rFonts w:hint="eastAsia" w:ascii="宋体" w:hAnsi="宋体"/>
          <w:sz w:val="24"/>
          <w:highlight w:val="none"/>
          <w:lang w:val="en-US" w:eastAsia="zh-CN"/>
        </w:rPr>
        <w:t>式。</w:t>
      </w:r>
    </w:p>
    <w:p w14:paraId="67EB0DCC">
      <w:pPr>
        <w:numPr>
          <w:ilvl w:val="0"/>
          <w:numId w:val="0"/>
        </w:numPr>
        <w:tabs>
          <w:tab w:val="left" w:pos="0"/>
        </w:tabs>
        <w:spacing w:before="156" w:beforeLines="50" w:line="500" w:lineRule="exact"/>
        <w:ind w:firstLine="480" w:firstLineChars="200"/>
        <w:rPr>
          <w:rFonts w:hint="eastAsia" w:ascii="宋体" w:hAnsi="宋体"/>
          <w:sz w:val="24"/>
          <w:highlight w:val="none"/>
        </w:rPr>
      </w:pPr>
      <w:r>
        <w:rPr>
          <w:rFonts w:hint="eastAsia" w:ascii="宋体" w:hAnsi="宋体"/>
          <w:sz w:val="24"/>
        </w:rPr>
        <w:t>本细则</w:t>
      </w:r>
      <w:r>
        <w:rPr>
          <w:rFonts w:hint="eastAsia" w:ascii="宋体" w:hAnsi="宋体"/>
          <w:sz w:val="24"/>
          <w:lang w:val="en-US" w:eastAsia="zh-CN"/>
        </w:rPr>
        <w:t>第</w:t>
      </w:r>
      <w:r>
        <w:rPr>
          <w:rFonts w:hint="default" w:ascii="宋体" w:hAnsi="宋体"/>
          <w:sz w:val="24"/>
          <w:lang w:val="en-US" w:eastAsia="zh-CN"/>
        </w:rPr>
        <w:t>十</w:t>
      </w:r>
      <w:r>
        <w:rPr>
          <w:rFonts w:hint="eastAsia" w:ascii="宋体" w:hAnsi="宋体"/>
          <w:sz w:val="24"/>
          <w:lang w:val="en-US" w:eastAsia="zh-CN"/>
        </w:rPr>
        <w:t>八条第一款</w:t>
      </w:r>
      <w:r>
        <w:rPr>
          <w:rFonts w:hint="eastAsia" w:ascii="宋体" w:hAnsi="宋体"/>
          <w:sz w:val="24"/>
        </w:rPr>
        <w:t>第一项至第三项、第二十</w:t>
      </w:r>
      <w:r>
        <w:rPr>
          <w:rFonts w:hint="eastAsia" w:ascii="宋体" w:hAnsi="宋体"/>
          <w:sz w:val="24"/>
          <w:lang w:val="en-US" w:eastAsia="zh-CN"/>
        </w:rPr>
        <w:t>三</w:t>
      </w:r>
      <w:r>
        <w:rPr>
          <w:rFonts w:hint="eastAsia" w:ascii="宋体" w:hAnsi="宋体"/>
          <w:sz w:val="24"/>
        </w:rPr>
        <w:t>条所列事项，应当经独立董事专门会议审议。</w:t>
      </w:r>
      <w:r>
        <w:rPr>
          <w:rFonts w:hint="eastAsia" w:ascii="宋体" w:hAnsi="宋体"/>
          <w:sz w:val="24"/>
          <w:highlight w:val="none"/>
        </w:rPr>
        <w:t>独立董事专门会议可以根据需要研究讨论公司其他事项。独立董事专门会议应当由过半数独立董事共同推举一名独立董事召集和主持；召集人不履职或者不能履职时，两名及以上独立董事可以自行召集并推举一名代表主持。</w:t>
      </w:r>
    </w:p>
    <w:p w14:paraId="6051501C">
      <w:pPr>
        <w:numPr>
          <w:ilvl w:val="0"/>
          <w:numId w:val="1"/>
        </w:numPr>
        <w:spacing w:before="156" w:beforeLines="50" w:line="500" w:lineRule="exact"/>
        <w:ind w:firstLine="480" w:firstLineChars="200"/>
        <w:rPr>
          <w:rFonts w:hint="eastAsia" w:ascii="宋体" w:hAnsi="宋体"/>
          <w:sz w:val="24"/>
        </w:rPr>
      </w:pPr>
      <w:r>
        <w:rPr>
          <w:rFonts w:hint="default" w:ascii="宋体" w:hAnsi="宋体"/>
          <w:sz w:val="24"/>
          <w:highlight w:val="none"/>
        </w:rPr>
        <w:t>公司董事会及其专门委员会、独立董事专门会议应当按规定制作会议记录，独立董事的意见应当在会议记录中载明。独立董事应当对会议记录签字确认。独立董事应当制作工作记录，详细记录履行职责的情况。独立董事履行职责过程中获取的资料、相关会议记录、与公司及中介机构工作人员的通讯记录等，构成工作记录的组成部分。对于工作记录中的重要内容，独立董事可以要求董事会秘书等相关人员签字确认，公司及相关人员应当予以配合。</w:t>
      </w:r>
    </w:p>
    <w:p w14:paraId="0D50F9F5">
      <w:pPr>
        <w:spacing w:before="156" w:beforeLines="50" w:line="500" w:lineRule="exact"/>
        <w:ind w:firstLine="480" w:firstLineChars="200"/>
        <w:rPr>
          <w:rFonts w:hint="default" w:ascii="宋体" w:hAnsi="宋体"/>
          <w:sz w:val="24"/>
          <w:highlight w:val="none"/>
        </w:rPr>
      </w:pPr>
      <w:r>
        <w:rPr>
          <w:rFonts w:hint="default" w:ascii="宋体" w:hAnsi="宋体"/>
          <w:sz w:val="24"/>
          <w:highlight w:val="none"/>
        </w:rPr>
        <w:t>独立董事工作记录及公司向独立董事提供的资料，应当至少保存</w:t>
      </w:r>
      <w:r>
        <w:rPr>
          <w:rFonts w:hint="default" w:ascii="Times New Roman" w:hAnsi="Times New Roman"/>
          <w:sz w:val="24"/>
          <w:highlight w:val="none"/>
          <w:lang w:val="en-US" w:eastAsia="zh-CN"/>
        </w:rPr>
        <w:t>10</w:t>
      </w:r>
      <w:r>
        <w:rPr>
          <w:rFonts w:hint="default" w:ascii="宋体" w:hAnsi="宋体"/>
          <w:sz w:val="24"/>
          <w:highlight w:val="none"/>
        </w:rPr>
        <w:t>年。</w:t>
      </w:r>
    </w:p>
    <w:p w14:paraId="3A6E6349">
      <w:pPr>
        <w:numPr>
          <w:ilvl w:val="0"/>
          <w:numId w:val="1"/>
        </w:numPr>
        <w:spacing w:before="156" w:beforeLines="50" w:line="500" w:lineRule="exact"/>
        <w:ind w:firstLine="480" w:firstLineChars="200"/>
        <w:rPr>
          <w:rFonts w:hint="default" w:ascii="宋体" w:hAnsi="宋体"/>
          <w:sz w:val="24"/>
          <w:highlight w:val="none"/>
          <w:lang w:val="en-US" w:eastAsia="zh-CN"/>
        </w:rPr>
      </w:pPr>
      <w:r>
        <w:rPr>
          <w:rFonts w:hint="eastAsia" w:ascii="宋体" w:hAnsi="宋体"/>
          <w:sz w:val="24"/>
        </w:rPr>
        <w:t>独立董事每年在公司的现场工作时间应当不少于</w:t>
      </w:r>
      <w:r>
        <w:rPr>
          <w:rFonts w:hint="default" w:ascii="Times New Roman" w:hAnsi="Times New Roman"/>
          <w:sz w:val="24"/>
          <w:lang w:val="en-US" w:eastAsia="zh-CN"/>
        </w:rPr>
        <w:t>15</w:t>
      </w:r>
      <w:r>
        <w:rPr>
          <w:rFonts w:hint="eastAsia" w:ascii="宋体" w:hAnsi="宋体"/>
          <w:sz w:val="24"/>
        </w:rPr>
        <w:t>日</w:t>
      </w:r>
      <w:r>
        <w:rPr>
          <w:rFonts w:hint="default" w:ascii="宋体" w:hAnsi="宋体"/>
          <w:sz w:val="24"/>
          <w:highlight w:val="none"/>
        </w:rPr>
        <w:t>。</w:t>
      </w:r>
    </w:p>
    <w:p w14:paraId="52104552">
      <w:pPr>
        <w:spacing w:before="156" w:beforeLines="50" w:line="500" w:lineRule="exact"/>
        <w:ind w:firstLine="480" w:firstLineChars="200"/>
        <w:rPr>
          <w:rFonts w:hint="eastAsia" w:ascii="宋体" w:hAnsi="宋体"/>
          <w:sz w:val="24"/>
        </w:rPr>
      </w:pPr>
      <w:r>
        <w:rPr>
          <w:rFonts w:hint="eastAsia" w:ascii="宋体" w:hAnsi="宋体"/>
          <w:sz w:val="24"/>
        </w:rPr>
        <w:t>除按规定出席</w:t>
      </w:r>
      <w:r>
        <w:rPr>
          <w:rFonts w:hint="eastAsia" w:ascii="宋体" w:hAnsi="宋体"/>
          <w:sz w:val="24"/>
          <w:lang w:eastAsia="zh-CN"/>
        </w:rPr>
        <w:t>股东会</w:t>
      </w:r>
      <w:r>
        <w:rPr>
          <w:rFonts w:hint="eastAsia" w:ascii="宋体" w:hAnsi="宋体"/>
          <w:sz w:val="24"/>
        </w:rPr>
        <w:t>、董事会及其专门委员会、独立董事专门会议外，独立董事可以通过定期获取公司运营情况等资料、听取管理层汇报、与内部审计机构负责人和承办公司审计业务的会计师事务所等中介机构沟通、实地考察、与中小股东沟通等方式履行职责。</w:t>
      </w:r>
    </w:p>
    <w:p w14:paraId="5E53BE2E">
      <w:pPr>
        <w:numPr>
          <w:ilvl w:val="0"/>
          <w:numId w:val="0"/>
        </w:numPr>
        <w:tabs>
          <w:tab w:val="left" w:pos="0"/>
        </w:tabs>
        <w:spacing w:before="156" w:beforeLines="50" w:line="500" w:lineRule="exact"/>
        <w:ind w:firstLine="480" w:firstLineChars="200"/>
        <w:rPr>
          <w:rFonts w:hint="eastAsia" w:ascii="宋体" w:hAnsi="宋体"/>
          <w:sz w:val="24"/>
          <w:highlight w:val="none"/>
        </w:rPr>
      </w:pPr>
      <w:r>
        <w:rPr>
          <w:rFonts w:hint="eastAsia" w:ascii="宋体" w:hAnsi="宋体"/>
          <w:sz w:val="24"/>
        </w:rPr>
        <w:t>公司股东间或者董事间发生冲突，对公司经营管理造成重大影响的，独立董事应当积极主动履行职责，维护公司整体利益。独立董事可以公布通信地址或者电子信箱与投资者进行交流，接受投资者咨询、投诉，</w:t>
      </w:r>
      <w:r>
        <w:rPr>
          <w:rFonts w:hint="eastAsia" w:ascii="宋体" w:hAnsi="宋体"/>
          <w:sz w:val="24"/>
          <w:lang w:val="en-US" w:eastAsia="zh-CN"/>
        </w:rPr>
        <w:t>及时核实投资者提出的问题，</w:t>
      </w:r>
      <w:r>
        <w:rPr>
          <w:rFonts w:hint="eastAsia" w:ascii="宋体" w:hAnsi="宋体"/>
          <w:sz w:val="24"/>
        </w:rPr>
        <w:t>主动调查损害公司和投资者合法权益的情况，并将调查结果及时回复投资者。</w:t>
      </w:r>
    </w:p>
    <w:p w14:paraId="4456BC5F">
      <w:pPr>
        <w:numPr>
          <w:ilvl w:val="0"/>
          <w:numId w:val="1"/>
        </w:numPr>
        <w:spacing w:before="156" w:beforeLines="50" w:line="500" w:lineRule="exact"/>
        <w:ind w:firstLine="480" w:firstLineChars="200"/>
        <w:rPr>
          <w:rFonts w:hint="eastAsia" w:ascii="宋体" w:hAnsi="宋体"/>
          <w:sz w:val="24"/>
        </w:rPr>
      </w:pPr>
      <w:r>
        <w:rPr>
          <w:rFonts w:hint="eastAsia" w:ascii="宋体" w:hAnsi="宋体" w:eastAsia="宋体" w:cs="Times New Roman"/>
          <w:color w:val="333333"/>
          <w:sz w:val="24"/>
          <w:shd w:val="clear" w:color="auto" w:fill="auto"/>
        </w:rPr>
        <w:t>独立董事应当向公司年度</w:t>
      </w:r>
      <w:r>
        <w:rPr>
          <w:rFonts w:hint="eastAsia" w:ascii="宋体" w:hAnsi="宋体" w:cs="Times New Roman"/>
          <w:color w:val="333333"/>
          <w:sz w:val="24"/>
          <w:shd w:val="clear" w:color="auto" w:fill="auto"/>
          <w:lang w:eastAsia="zh-CN"/>
        </w:rPr>
        <w:t>股东会</w:t>
      </w:r>
      <w:r>
        <w:rPr>
          <w:rFonts w:hint="eastAsia" w:ascii="宋体" w:hAnsi="宋体" w:eastAsia="宋体" w:cs="Times New Roman"/>
          <w:color w:val="333333"/>
          <w:sz w:val="24"/>
          <w:shd w:val="clear" w:color="auto" w:fill="auto"/>
        </w:rPr>
        <w:t>提交年度述职报告，对其履行职责的情况进行说明。年度述职报告应包括以下内容</w:t>
      </w:r>
      <w:r>
        <w:rPr>
          <w:rFonts w:hint="eastAsia" w:ascii="宋体" w:hAnsi="宋体"/>
          <w:sz w:val="24"/>
        </w:rPr>
        <w:t>：</w:t>
      </w:r>
    </w:p>
    <w:p w14:paraId="2CDEB08B">
      <w:pPr>
        <w:spacing w:line="500" w:lineRule="exact"/>
        <w:ind w:firstLine="480" w:firstLineChars="200"/>
        <w:rPr>
          <w:rFonts w:hint="eastAsia" w:ascii="宋体" w:hAnsi="宋体"/>
          <w:sz w:val="24"/>
        </w:rPr>
      </w:pPr>
      <w:r>
        <w:rPr>
          <w:rFonts w:hint="eastAsia" w:ascii="宋体" w:hAnsi="宋体"/>
          <w:sz w:val="24"/>
        </w:rPr>
        <w:t>（一）出席董事会次数、方式及投票情况，</w:t>
      </w:r>
      <w:r>
        <w:rPr>
          <w:rFonts w:hint="eastAsia" w:ascii="宋体" w:hAnsi="宋体"/>
          <w:sz w:val="24"/>
          <w:lang w:val="en-US" w:eastAsia="zh-CN"/>
        </w:rPr>
        <w:t>出席</w:t>
      </w:r>
      <w:r>
        <w:rPr>
          <w:rFonts w:hint="eastAsia" w:ascii="宋体" w:hAnsi="宋体"/>
          <w:sz w:val="24"/>
          <w:lang w:eastAsia="zh-CN"/>
        </w:rPr>
        <w:t>股东会</w:t>
      </w:r>
      <w:r>
        <w:rPr>
          <w:rFonts w:hint="eastAsia" w:ascii="宋体" w:hAnsi="宋体"/>
          <w:sz w:val="24"/>
        </w:rPr>
        <w:t>次数；</w:t>
      </w:r>
    </w:p>
    <w:p w14:paraId="4BD986DB">
      <w:pPr>
        <w:spacing w:line="500" w:lineRule="exact"/>
        <w:ind w:firstLine="480" w:firstLineChars="200"/>
        <w:rPr>
          <w:rFonts w:hint="eastAsia" w:ascii="宋体" w:hAnsi="宋体" w:eastAsia="宋体" w:cs="Times New Roman"/>
          <w:sz w:val="24"/>
        </w:rPr>
      </w:pPr>
      <w:r>
        <w:rPr>
          <w:rFonts w:hint="eastAsia" w:ascii="宋体" w:hAnsi="宋体"/>
          <w:sz w:val="24"/>
        </w:rPr>
        <w:t>（二）</w:t>
      </w:r>
      <w:r>
        <w:rPr>
          <w:rFonts w:hint="eastAsia" w:ascii="宋体" w:hAnsi="宋体" w:eastAsia="宋体" w:cs="Times New Roman"/>
          <w:i w:val="0"/>
          <w:iCs w:val="0"/>
          <w:caps w:val="0"/>
          <w:color w:val="333333"/>
          <w:spacing w:val="0"/>
          <w:sz w:val="24"/>
          <w:szCs w:val="24"/>
          <w:shd w:val="clear" w:color="auto" w:fill="auto"/>
        </w:rPr>
        <w:t>参与董事会专门委员会、独立董事专门会议工作情况；</w:t>
      </w:r>
    </w:p>
    <w:p w14:paraId="082DA12B">
      <w:pPr>
        <w:spacing w:line="500" w:lineRule="exact"/>
        <w:ind w:firstLine="480" w:firstLineChars="200"/>
        <w:rPr>
          <w:rFonts w:hint="eastAsia" w:ascii="宋体" w:hAnsi="宋体"/>
          <w:sz w:val="24"/>
        </w:rPr>
      </w:pPr>
      <w:r>
        <w:rPr>
          <w:rFonts w:hint="eastAsia" w:ascii="宋体" w:hAnsi="宋体"/>
          <w:sz w:val="24"/>
        </w:rPr>
        <w:t>（三）</w:t>
      </w:r>
      <w:r>
        <w:rPr>
          <w:rFonts w:hint="eastAsia" w:ascii="宋体" w:hAnsi="宋体"/>
          <w:sz w:val="24"/>
          <w:highlight w:val="none"/>
        </w:rPr>
        <w:t>对</w:t>
      </w:r>
      <w:r>
        <w:rPr>
          <w:rFonts w:hint="eastAsia" w:ascii="宋体" w:hAnsi="宋体"/>
          <w:sz w:val="24"/>
          <w:highlight w:val="none"/>
          <w:lang w:val="en-US" w:eastAsia="zh-CN"/>
        </w:rPr>
        <w:t>本细则第二十三条、</w:t>
      </w:r>
      <w:r>
        <w:rPr>
          <w:rFonts w:hint="eastAsia" w:ascii="宋体" w:hAnsi="宋体"/>
          <w:sz w:val="24"/>
        </w:rPr>
        <w:t>《</w:t>
      </w:r>
      <w:r>
        <w:rPr>
          <w:rFonts w:hint="eastAsia" w:ascii="宋体" w:hAnsi="宋体"/>
          <w:sz w:val="24"/>
          <w:lang w:val="en-US" w:eastAsia="zh-CN"/>
        </w:rPr>
        <w:t>上市公司独立董事管理办法</w:t>
      </w:r>
      <w:r>
        <w:rPr>
          <w:rFonts w:hint="eastAsia" w:ascii="宋体" w:hAnsi="宋体"/>
          <w:sz w:val="24"/>
        </w:rPr>
        <w:t>》</w:t>
      </w:r>
      <w:r>
        <w:rPr>
          <w:rFonts w:hint="eastAsia" w:ascii="宋体" w:hAnsi="宋体"/>
          <w:sz w:val="24"/>
          <w:lang w:val="en-US" w:eastAsia="zh-CN"/>
        </w:rPr>
        <w:t>第二十六条、第二十七条、第二十八条</w:t>
      </w:r>
      <w:r>
        <w:rPr>
          <w:rFonts w:hint="eastAsia" w:ascii="宋体" w:hAnsi="宋体"/>
          <w:sz w:val="24"/>
          <w:highlight w:val="none"/>
        </w:rPr>
        <w:t>所列事项进行审议</w:t>
      </w:r>
      <w:r>
        <w:rPr>
          <w:rFonts w:hint="eastAsia" w:ascii="宋体" w:hAnsi="宋体"/>
          <w:sz w:val="24"/>
          <w:highlight w:val="none"/>
          <w:lang w:val="en-US" w:eastAsia="zh-CN"/>
        </w:rPr>
        <w:t>和</w:t>
      </w:r>
      <w:r>
        <w:rPr>
          <w:rFonts w:hint="eastAsia" w:ascii="宋体" w:hAnsi="宋体"/>
          <w:sz w:val="24"/>
          <w:highlight w:val="none"/>
        </w:rPr>
        <w:t>行使</w:t>
      </w:r>
      <w:r>
        <w:rPr>
          <w:rFonts w:hint="eastAsia" w:ascii="宋体" w:hAnsi="宋体"/>
          <w:sz w:val="24"/>
          <w:highlight w:val="none"/>
          <w:lang w:val="en-US" w:eastAsia="zh-CN"/>
        </w:rPr>
        <w:t>本细则</w:t>
      </w:r>
      <w:r>
        <w:rPr>
          <w:rFonts w:hint="eastAsia" w:ascii="宋体" w:hAnsi="宋体"/>
          <w:sz w:val="24"/>
          <w:highlight w:val="none"/>
        </w:rPr>
        <w:t>第十</w:t>
      </w:r>
      <w:r>
        <w:rPr>
          <w:rFonts w:hint="eastAsia" w:ascii="宋体" w:hAnsi="宋体"/>
          <w:sz w:val="24"/>
          <w:highlight w:val="none"/>
          <w:lang w:val="en-US" w:eastAsia="zh-CN"/>
        </w:rPr>
        <w:t>八</w:t>
      </w:r>
      <w:r>
        <w:rPr>
          <w:rFonts w:hint="eastAsia" w:ascii="宋体" w:hAnsi="宋体"/>
          <w:sz w:val="24"/>
          <w:highlight w:val="none"/>
        </w:rPr>
        <w:t>条第一款</w:t>
      </w:r>
      <w:r>
        <w:rPr>
          <w:rFonts w:hint="eastAsia" w:ascii="宋体" w:hAnsi="宋体"/>
          <w:sz w:val="24"/>
          <w:highlight w:val="none"/>
          <w:lang w:val="en-US" w:eastAsia="zh-CN"/>
        </w:rPr>
        <w:t>所列独立董事特别职权的</w:t>
      </w:r>
      <w:r>
        <w:rPr>
          <w:rFonts w:hint="eastAsia" w:ascii="宋体" w:hAnsi="宋体"/>
          <w:sz w:val="24"/>
          <w:highlight w:val="none"/>
        </w:rPr>
        <w:t>情况</w:t>
      </w:r>
      <w:r>
        <w:rPr>
          <w:rFonts w:hint="eastAsia" w:ascii="宋体" w:hAnsi="宋体"/>
          <w:sz w:val="24"/>
        </w:rPr>
        <w:t>；</w:t>
      </w:r>
    </w:p>
    <w:p w14:paraId="40AC6615">
      <w:pPr>
        <w:spacing w:line="500" w:lineRule="exact"/>
        <w:ind w:firstLine="480" w:firstLineChars="200"/>
        <w:rPr>
          <w:rFonts w:hint="eastAsia" w:ascii="宋体" w:hAnsi="宋体"/>
          <w:sz w:val="24"/>
        </w:rPr>
      </w:pPr>
      <w:r>
        <w:rPr>
          <w:rFonts w:hint="eastAsia" w:ascii="宋体" w:hAnsi="宋体"/>
          <w:sz w:val="24"/>
        </w:rPr>
        <w:t>（四）与内部审计部门及承办公司审计业务的会计师事务所就公司财务、业务状况进行沟通的重大事项、方式以及结果等情况；</w:t>
      </w:r>
    </w:p>
    <w:p w14:paraId="1D4256A2">
      <w:pPr>
        <w:spacing w:line="500" w:lineRule="exact"/>
        <w:ind w:firstLine="480" w:firstLineChars="200"/>
        <w:rPr>
          <w:rFonts w:hint="eastAsia" w:ascii="宋体" w:hAnsi="宋体"/>
          <w:sz w:val="24"/>
        </w:rPr>
      </w:pPr>
      <w:r>
        <w:rPr>
          <w:rFonts w:hint="eastAsia" w:ascii="宋体" w:hAnsi="宋体"/>
          <w:sz w:val="24"/>
        </w:rPr>
        <w:t>（五）与中小投资者的沟通交流情况</w:t>
      </w:r>
      <w:r>
        <w:rPr>
          <w:rFonts w:hint="eastAsia" w:ascii="宋体" w:hAnsi="宋体"/>
          <w:sz w:val="24"/>
          <w:lang w:eastAsia="zh-CN"/>
        </w:rPr>
        <w:t>；</w:t>
      </w:r>
    </w:p>
    <w:p w14:paraId="67951034">
      <w:pPr>
        <w:spacing w:line="500" w:lineRule="exact"/>
        <w:ind w:firstLine="480" w:firstLineChars="200"/>
        <w:rPr>
          <w:rFonts w:hint="eastAsia" w:ascii="宋体" w:hAnsi="宋体"/>
          <w:sz w:val="24"/>
          <w:lang w:val="en-US" w:eastAsia="zh-CN"/>
        </w:rPr>
      </w:pPr>
      <w:r>
        <w:rPr>
          <w:rFonts w:hint="eastAsia" w:ascii="宋体" w:hAnsi="宋体"/>
          <w:sz w:val="24"/>
          <w:lang w:eastAsia="zh-CN"/>
        </w:rPr>
        <w:t>（</w:t>
      </w:r>
      <w:r>
        <w:rPr>
          <w:rFonts w:hint="eastAsia" w:ascii="宋体" w:hAnsi="宋体"/>
          <w:sz w:val="24"/>
          <w:lang w:val="en-US" w:eastAsia="zh-CN"/>
        </w:rPr>
        <w:t>六）在公司现场工作的时间、内容等情况；</w:t>
      </w:r>
    </w:p>
    <w:p w14:paraId="5EA73656">
      <w:pPr>
        <w:spacing w:line="500" w:lineRule="exact"/>
        <w:ind w:firstLine="480" w:firstLineChars="200"/>
        <w:rPr>
          <w:rFonts w:hint="eastAsia" w:ascii="宋体" w:hAnsi="宋体"/>
          <w:sz w:val="24"/>
          <w:lang w:val="en-US" w:eastAsia="zh-CN"/>
        </w:rPr>
      </w:pPr>
      <w:r>
        <w:rPr>
          <w:rFonts w:hint="eastAsia" w:ascii="宋体" w:hAnsi="宋体"/>
          <w:sz w:val="24"/>
          <w:lang w:val="en-US" w:eastAsia="zh-CN"/>
        </w:rPr>
        <w:t>（七）履行职责的其他情况。</w:t>
      </w:r>
    </w:p>
    <w:p w14:paraId="1AC87F59">
      <w:pPr>
        <w:numPr>
          <w:ilvl w:val="0"/>
          <w:numId w:val="0"/>
        </w:numPr>
        <w:tabs>
          <w:tab w:val="left" w:pos="0"/>
        </w:tabs>
        <w:spacing w:before="156" w:beforeLines="50" w:line="500" w:lineRule="exact"/>
        <w:ind w:firstLine="480" w:firstLineChars="200"/>
        <w:rPr>
          <w:rFonts w:hint="default" w:ascii="宋体" w:hAnsi="宋体"/>
          <w:sz w:val="24"/>
        </w:rPr>
      </w:pPr>
      <w:r>
        <w:rPr>
          <w:rFonts w:hint="default" w:ascii="宋体" w:hAnsi="宋体"/>
          <w:sz w:val="24"/>
        </w:rPr>
        <w:t>独立董事年度述职报告最迟应当在公司发出年度</w:t>
      </w:r>
      <w:r>
        <w:rPr>
          <w:rFonts w:hint="eastAsia" w:ascii="宋体" w:hAnsi="宋体"/>
          <w:sz w:val="24"/>
          <w:lang w:eastAsia="zh-CN"/>
        </w:rPr>
        <w:t>股东会</w:t>
      </w:r>
      <w:r>
        <w:rPr>
          <w:rFonts w:hint="default" w:ascii="宋体" w:hAnsi="宋体"/>
          <w:sz w:val="24"/>
        </w:rPr>
        <w:t>通知时披露。</w:t>
      </w:r>
    </w:p>
    <w:p w14:paraId="39A7E3F3">
      <w:pPr>
        <w:spacing w:before="156" w:beforeLines="50" w:after="156" w:afterLines="50" w:line="500" w:lineRule="exact"/>
        <w:jc w:val="center"/>
        <w:rPr>
          <w:rFonts w:hint="eastAsia" w:ascii="黑体" w:hAnsi="宋体" w:eastAsia="黑体"/>
          <w:bCs/>
          <w:sz w:val="24"/>
        </w:rPr>
      </w:pPr>
      <w:r>
        <w:rPr>
          <w:rFonts w:hint="eastAsia" w:ascii="宋体" w:hAnsi="宋体" w:eastAsia="宋体" w:cs="宋体"/>
          <w:b/>
          <w:bCs w:val="0"/>
          <w:sz w:val="24"/>
        </w:rPr>
        <w:t>第</w:t>
      </w:r>
      <w:r>
        <w:rPr>
          <w:rFonts w:hint="eastAsia" w:ascii="宋体" w:hAnsi="宋体" w:eastAsia="宋体" w:cs="宋体"/>
          <w:b/>
          <w:bCs w:val="0"/>
          <w:sz w:val="24"/>
          <w:lang w:val="en-US" w:eastAsia="zh-CN"/>
        </w:rPr>
        <w:t>五</w:t>
      </w:r>
      <w:r>
        <w:rPr>
          <w:rFonts w:hint="eastAsia" w:ascii="宋体" w:hAnsi="宋体" w:eastAsia="宋体" w:cs="宋体"/>
          <w:b/>
          <w:bCs w:val="0"/>
          <w:sz w:val="24"/>
        </w:rPr>
        <w:t>章  独立董事</w:t>
      </w:r>
      <w:r>
        <w:rPr>
          <w:rFonts w:hint="eastAsia" w:ascii="宋体" w:hAnsi="宋体" w:eastAsia="宋体" w:cs="宋体"/>
          <w:b/>
          <w:bCs w:val="0"/>
          <w:sz w:val="24"/>
          <w:lang w:val="en-US" w:eastAsia="zh-CN"/>
        </w:rPr>
        <w:t>履职保障</w:t>
      </w:r>
    </w:p>
    <w:p w14:paraId="6DE24659">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公司应当为独立董事履行职责提供必要的工作条件和人员支持，指定董事会办公室、董事会秘书等专门部门和人员协助独立董事履行职责。</w:t>
      </w:r>
    </w:p>
    <w:p w14:paraId="193A3D76">
      <w:pPr>
        <w:spacing w:before="156" w:beforeLines="50" w:line="500" w:lineRule="exact"/>
        <w:ind w:firstLine="480" w:firstLineChars="200"/>
        <w:rPr>
          <w:rFonts w:hint="eastAsia" w:ascii="宋体" w:hAnsi="宋体"/>
          <w:sz w:val="24"/>
        </w:rPr>
      </w:pPr>
      <w:r>
        <w:rPr>
          <w:rFonts w:hint="eastAsia" w:ascii="宋体" w:hAnsi="宋体"/>
          <w:sz w:val="24"/>
        </w:rPr>
        <w:t>公司应当保障独立董事与其他董事、高级管理人员及其他相关人员之间的信息畅通，确保独立董事履行职责时能够获得足够的资源和必要的专业意见。</w:t>
      </w:r>
    </w:p>
    <w:p w14:paraId="22BBD0C9">
      <w:pPr>
        <w:numPr>
          <w:ilvl w:val="0"/>
          <w:numId w:val="1"/>
        </w:numPr>
        <w:spacing w:before="156" w:beforeLines="50" w:line="500" w:lineRule="exact"/>
        <w:ind w:firstLine="480" w:firstLineChars="200"/>
        <w:rPr>
          <w:rFonts w:hint="eastAsia" w:ascii="宋体" w:hAnsi="宋体"/>
          <w:strike/>
          <w:sz w:val="24"/>
        </w:rPr>
      </w:pPr>
      <w:r>
        <w:rPr>
          <w:rFonts w:hint="eastAsia" w:ascii="宋体" w:hAnsi="宋体"/>
          <w:strike w:val="0"/>
          <w:sz w:val="24"/>
        </w:rPr>
        <w:t>公司应当</w:t>
      </w:r>
      <w:r>
        <w:rPr>
          <w:rFonts w:hint="eastAsia" w:ascii="宋体" w:hAnsi="宋体"/>
          <w:strike w:val="0"/>
          <w:sz w:val="24"/>
          <w:lang w:val="en-US" w:eastAsia="zh-CN"/>
        </w:rPr>
        <w:t>保障</w:t>
      </w:r>
      <w:r>
        <w:rPr>
          <w:rFonts w:hint="eastAsia" w:ascii="宋体" w:hAnsi="宋体"/>
          <w:strike w:val="0"/>
          <w:sz w:val="24"/>
        </w:rPr>
        <w:t>独立董事享有与其他董事同等的知情权。</w:t>
      </w:r>
      <w:r>
        <w:rPr>
          <w:rFonts w:hint="eastAsia" w:ascii="宋体" w:hAnsi="宋体"/>
          <w:sz w:val="24"/>
        </w:rPr>
        <w:t>为保证独立董事有效行使职权，公司应当向独立董事定期通报公司运营情况，提供资料，组织或者配合独立董事开展实地考察等工作。</w:t>
      </w:r>
    </w:p>
    <w:p w14:paraId="413F92B3">
      <w:pPr>
        <w:numPr>
          <w:ilvl w:val="-1"/>
          <w:numId w:val="0"/>
        </w:numPr>
        <w:tabs>
          <w:tab w:val="left" w:pos="0"/>
        </w:tabs>
        <w:spacing w:before="156" w:beforeLines="50" w:line="500" w:lineRule="exact"/>
        <w:ind w:firstLine="480" w:firstLineChars="200"/>
        <w:rPr>
          <w:rFonts w:hint="eastAsia" w:ascii="宋体" w:hAnsi="宋体"/>
          <w:strike/>
          <w:sz w:val="24"/>
        </w:rPr>
      </w:pPr>
      <w:r>
        <w:rPr>
          <w:rFonts w:hint="eastAsia" w:ascii="宋体" w:hAnsi="宋体"/>
          <w:sz w:val="24"/>
          <w:highlight w:val="none"/>
        </w:rPr>
        <w:t>公司可以在董事会审议重大复杂事项前，组织独立董事参与研究论证等环节，充分听取独立董事意见，并及时向独立董事反馈意见采纳情况。</w:t>
      </w:r>
    </w:p>
    <w:p w14:paraId="19A40194">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公司应当及时向独立董事发出董事会</w:t>
      </w:r>
      <w:r>
        <w:rPr>
          <w:rFonts w:hint="eastAsia" w:ascii="宋体" w:hAnsi="宋体"/>
          <w:sz w:val="24"/>
          <w:lang w:val="en-US" w:eastAsia="zh-CN"/>
        </w:rPr>
        <w:t>及其专门委员会</w:t>
      </w:r>
      <w:r>
        <w:rPr>
          <w:rFonts w:hint="eastAsia" w:ascii="宋体" w:hAnsi="宋体"/>
          <w:sz w:val="24"/>
        </w:rPr>
        <w:t>会议通知，并为独立董事提供有效沟通渠道。</w:t>
      </w:r>
    </w:p>
    <w:p w14:paraId="273C8E2F">
      <w:pPr>
        <w:spacing w:before="156" w:beforeLines="50" w:line="500" w:lineRule="exact"/>
        <w:ind w:firstLine="480" w:firstLineChars="200"/>
        <w:rPr>
          <w:rFonts w:hint="eastAsia" w:ascii="宋体" w:hAnsi="宋体"/>
          <w:sz w:val="24"/>
          <w:highlight w:val="none"/>
        </w:rPr>
      </w:pPr>
      <w:r>
        <w:rPr>
          <w:rFonts w:hint="eastAsia" w:ascii="宋体" w:hAnsi="宋体"/>
          <w:sz w:val="24"/>
          <w:highlight w:val="none"/>
        </w:rPr>
        <w:t>两名及以上独立董事认为会议材料不完整、论证不充分或者提供不及时的，可以书面向董事会提出延期召开会议或者延期审议该事项，董事会应当予以采纳。</w:t>
      </w:r>
    </w:p>
    <w:p w14:paraId="41364F92">
      <w:pPr>
        <w:spacing w:before="156" w:beforeLines="50" w:line="500" w:lineRule="exact"/>
        <w:ind w:firstLine="480" w:firstLineChars="200"/>
        <w:rPr>
          <w:rFonts w:hint="eastAsia" w:ascii="宋体" w:hAnsi="宋体"/>
          <w:sz w:val="24"/>
          <w:highlight w:val="none"/>
        </w:rPr>
      </w:pPr>
      <w:r>
        <w:rPr>
          <w:rFonts w:hint="eastAsia" w:ascii="宋体" w:hAnsi="宋体"/>
          <w:sz w:val="24"/>
          <w:highlight w:val="none"/>
        </w:rPr>
        <w:t>董事会及</w:t>
      </w:r>
      <w:r>
        <w:rPr>
          <w:rFonts w:hint="eastAsia" w:ascii="宋体" w:hAnsi="宋体"/>
          <w:sz w:val="24"/>
          <w:highlight w:val="none"/>
          <w:lang w:val="en-US" w:eastAsia="zh-CN"/>
        </w:rPr>
        <w:t>其</w:t>
      </w:r>
      <w:r>
        <w:rPr>
          <w:rFonts w:hint="eastAsia" w:ascii="宋体" w:hAnsi="宋体"/>
          <w:sz w:val="24"/>
          <w:highlight w:val="none"/>
        </w:rPr>
        <w:t>专门委员会会议以现场召开为原则。在保证全体参会董事能够充分沟通并表达意见的前提下，必要时可以依照程序采用视频、电话或者其他方式召开。</w:t>
      </w:r>
    </w:p>
    <w:p w14:paraId="15FCB66E">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独立董事行使职权时，公司董事、高级管理人员等相关人员应当积极配合，不得拒绝、阻碍或隐瞒，不得干预其独立行使职权。</w:t>
      </w:r>
    </w:p>
    <w:p w14:paraId="12BB1128">
      <w:pPr>
        <w:spacing w:before="157" w:beforeLines="50" w:line="360" w:lineRule="auto"/>
        <w:ind w:firstLine="480" w:firstLineChars="200"/>
        <w:rPr>
          <w:rFonts w:hint="eastAsia" w:ascii="宋体" w:hAnsi="宋体"/>
          <w:sz w:val="24"/>
        </w:rPr>
      </w:pPr>
      <w:r>
        <w:rPr>
          <w:rFonts w:hint="eastAsia" w:ascii="宋体" w:hAnsi="宋体"/>
          <w:sz w:val="24"/>
        </w:rPr>
        <w:t>独立董事行使职权遭遇阻碍时，可向董事会说明情况，要求董事、高级管理人员等相关人员予以配合，并将受到阻碍的具体情形和解决状况记入工作记录；仍不能消除阻碍的，可以向中国证监会和深交所报告。</w:t>
      </w:r>
    </w:p>
    <w:p w14:paraId="12078BC7">
      <w:pPr>
        <w:spacing w:before="157" w:beforeLines="50" w:line="360" w:lineRule="auto"/>
        <w:ind w:firstLine="480" w:firstLineChars="200"/>
        <w:rPr>
          <w:rFonts w:hint="eastAsia" w:ascii="宋体" w:hAnsi="宋体"/>
          <w:sz w:val="24"/>
        </w:rPr>
      </w:pPr>
      <w:r>
        <w:rPr>
          <w:rFonts w:hint="eastAsia" w:ascii="宋体" w:hAnsi="宋体"/>
          <w:sz w:val="24"/>
        </w:rPr>
        <w:t>独立董事履职事项涉及应披露信息的，公司应当及时办理披露事宜；公司不予披露的，独立董事可以直接申请披露，或者向中国证监会和</w:t>
      </w:r>
      <w:r>
        <w:rPr>
          <w:rFonts w:hint="eastAsia" w:ascii="宋体" w:hAnsi="宋体"/>
          <w:sz w:val="24"/>
          <w:lang w:val="en-US" w:eastAsia="zh-CN"/>
        </w:rPr>
        <w:t>深交所</w:t>
      </w:r>
      <w:r>
        <w:rPr>
          <w:rFonts w:hint="eastAsia" w:ascii="宋体" w:hAnsi="宋体"/>
          <w:sz w:val="24"/>
        </w:rPr>
        <w:t>报告。</w:t>
      </w:r>
    </w:p>
    <w:p w14:paraId="478D4401">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独立董事聘请中介机构的费用及其他行使职权时所需的费用由公司承担。</w:t>
      </w:r>
    </w:p>
    <w:p w14:paraId="14488776">
      <w:pPr>
        <w:numPr>
          <w:ilvl w:val="0"/>
          <w:numId w:val="1"/>
        </w:numPr>
        <w:tabs>
          <w:tab w:val="clear" w:pos="0"/>
        </w:tabs>
        <w:spacing w:before="156" w:beforeLines="50" w:line="500" w:lineRule="exact"/>
        <w:ind w:firstLine="480" w:firstLineChars="200"/>
        <w:rPr>
          <w:rFonts w:hint="eastAsia" w:ascii="宋体" w:hAnsi="宋体"/>
          <w:sz w:val="24"/>
          <w:highlight w:val="none"/>
        </w:rPr>
      </w:pPr>
      <w:r>
        <w:rPr>
          <w:rFonts w:hint="eastAsia" w:ascii="宋体" w:hAnsi="宋体"/>
          <w:sz w:val="24"/>
          <w:highlight w:val="none"/>
        </w:rPr>
        <w:t>公司给予独立董事</w:t>
      </w:r>
      <w:r>
        <w:rPr>
          <w:rFonts w:hint="eastAsia" w:ascii="宋体" w:hAnsi="宋体"/>
          <w:sz w:val="24"/>
          <w:highlight w:val="none"/>
          <w:lang w:val="en-US" w:eastAsia="zh-CN"/>
        </w:rPr>
        <w:t>与其承担的职责相适应</w:t>
      </w:r>
      <w:r>
        <w:rPr>
          <w:rFonts w:hint="eastAsia" w:ascii="宋体" w:hAnsi="宋体"/>
          <w:sz w:val="24"/>
          <w:highlight w:val="none"/>
        </w:rPr>
        <w:t>的津贴，</w:t>
      </w:r>
      <w:r>
        <w:rPr>
          <w:rFonts w:hint="eastAsia" w:ascii="宋体" w:hAnsi="宋体"/>
          <w:sz w:val="24"/>
          <w:highlight w:val="none"/>
          <w:lang w:val="en-US" w:eastAsia="zh-CN"/>
        </w:rPr>
        <w:t>具体</w:t>
      </w:r>
      <w:r>
        <w:rPr>
          <w:rFonts w:hint="eastAsia" w:ascii="宋体" w:hAnsi="宋体"/>
          <w:sz w:val="24"/>
          <w:highlight w:val="none"/>
        </w:rPr>
        <w:t>标准由董事会制订</w:t>
      </w:r>
      <w:r>
        <w:rPr>
          <w:rFonts w:hint="default" w:ascii="宋体" w:hAnsi="宋体"/>
          <w:sz w:val="24"/>
          <w:highlight w:val="none"/>
        </w:rPr>
        <w:t>，</w:t>
      </w:r>
      <w:r>
        <w:rPr>
          <w:rFonts w:hint="eastAsia" w:ascii="宋体" w:hAnsi="宋体"/>
          <w:sz w:val="24"/>
          <w:highlight w:val="none"/>
          <w:lang w:val="en-US" w:eastAsia="zh-CN"/>
        </w:rPr>
        <w:t>经</w:t>
      </w:r>
      <w:r>
        <w:rPr>
          <w:rFonts w:hint="eastAsia" w:ascii="宋体" w:hAnsi="宋体"/>
          <w:sz w:val="24"/>
          <w:highlight w:val="none"/>
          <w:lang w:eastAsia="zh-CN"/>
        </w:rPr>
        <w:t>股东会</w:t>
      </w:r>
      <w:r>
        <w:rPr>
          <w:rFonts w:hint="eastAsia" w:ascii="宋体" w:hAnsi="宋体"/>
          <w:sz w:val="24"/>
          <w:highlight w:val="none"/>
        </w:rPr>
        <w:t>审议通过，并在公司年度报告中进行披露。除上述津贴外，独立董事不得从公司及</w:t>
      </w:r>
      <w:r>
        <w:rPr>
          <w:rFonts w:hint="eastAsia" w:ascii="宋体" w:hAnsi="宋体"/>
          <w:sz w:val="24"/>
          <w:highlight w:val="none"/>
          <w:lang w:val="en-US" w:eastAsia="zh-CN"/>
        </w:rPr>
        <w:t>公司</w:t>
      </w:r>
      <w:r>
        <w:rPr>
          <w:rFonts w:hint="eastAsia" w:ascii="宋体" w:hAnsi="宋体"/>
          <w:sz w:val="24"/>
          <w:highlight w:val="none"/>
        </w:rPr>
        <w:t>主要股东、实际控制人或有利害关系的单位和人员取得其他利益。</w:t>
      </w:r>
    </w:p>
    <w:p w14:paraId="665E6395">
      <w:pPr>
        <w:spacing w:before="312" w:beforeLines="100" w:after="156" w:afterLines="50" w:line="500" w:lineRule="exact"/>
        <w:jc w:val="center"/>
        <w:rPr>
          <w:rFonts w:hint="eastAsia" w:ascii="宋体" w:hAnsi="宋体" w:eastAsia="宋体" w:cs="宋体"/>
          <w:b/>
          <w:bCs/>
          <w:sz w:val="24"/>
        </w:rPr>
      </w:pPr>
      <w:r>
        <w:rPr>
          <w:rFonts w:hint="eastAsia" w:ascii="宋体" w:hAnsi="宋体" w:eastAsia="宋体" w:cs="宋体"/>
          <w:b/>
          <w:bCs/>
          <w:sz w:val="24"/>
        </w:rPr>
        <w:t>第</w:t>
      </w:r>
      <w:r>
        <w:rPr>
          <w:rFonts w:hint="eastAsia" w:ascii="宋体" w:hAnsi="宋体" w:eastAsia="宋体" w:cs="宋体"/>
          <w:b/>
          <w:bCs/>
          <w:sz w:val="24"/>
          <w:lang w:val="en-US" w:eastAsia="zh-CN"/>
        </w:rPr>
        <w:t>六</w:t>
      </w:r>
      <w:r>
        <w:rPr>
          <w:rFonts w:hint="eastAsia" w:ascii="宋体" w:hAnsi="宋体" w:eastAsia="宋体" w:cs="宋体"/>
          <w:b/>
          <w:bCs/>
          <w:sz w:val="24"/>
        </w:rPr>
        <w:t xml:space="preserve">章 </w:t>
      </w:r>
      <w:r>
        <w:rPr>
          <w:rFonts w:hint="eastAsia" w:ascii="宋体" w:hAnsi="宋体" w:eastAsia="宋体" w:cs="宋体"/>
          <w:b/>
          <w:bCs/>
          <w:sz w:val="24"/>
          <w:lang w:val="en-US" w:eastAsia="zh-CN"/>
        </w:rPr>
        <w:t xml:space="preserve"> </w:t>
      </w:r>
      <w:r>
        <w:rPr>
          <w:rFonts w:hint="eastAsia" w:ascii="宋体" w:hAnsi="宋体" w:eastAsia="宋体" w:cs="宋体"/>
          <w:b/>
          <w:bCs/>
          <w:sz w:val="24"/>
        </w:rPr>
        <w:t>独立董事的法律责任</w:t>
      </w:r>
    </w:p>
    <w:p w14:paraId="486E8579">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独立董事提出辞职或任期届满，其对公司和股东负有的义务在其辞职报告尚未生效后的合理期间内，以及任期结束后的合理期间内并不立即解除，其对公司商业秘密保密的义务在其任职结束后仍然有效，直至该秘密成为公开信息。</w:t>
      </w:r>
    </w:p>
    <w:p w14:paraId="55D9405A">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任职尚未结束的独立董事，对因其擅自离职给公司造成的经济损失，应当承担赔偿责任。</w:t>
      </w:r>
    </w:p>
    <w:p w14:paraId="1352A1D9">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独立董事应当在董事会会议决议上签字并对决议承担责任，董事会决议违反法律法规及</w:t>
      </w:r>
      <w:r>
        <w:rPr>
          <w:rFonts w:hint="eastAsia" w:ascii="宋体" w:hAnsi="宋体"/>
          <w:sz w:val="24"/>
          <w:lang w:eastAsia="zh-CN"/>
        </w:rPr>
        <w:t>《</w:t>
      </w:r>
      <w:r>
        <w:rPr>
          <w:rFonts w:hint="eastAsia" w:ascii="宋体" w:hAnsi="宋体"/>
          <w:sz w:val="24"/>
        </w:rPr>
        <w:t>公司章程</w:t>
      </w:r>
      <w:r>
        <w:rPr>
          <w:rFonts w:hint="eastAsia" w:ascii="宋体" w:hAnsi="宋体"/>
          <w:sz w:val="24"/>
          <w:lang w:eastAsia="zh-CN"/>
        </w:rPr>
        <w:t>》</w:t>
      </w:r>
      <w:r>
        <w:rPr>
          <w:rFonts w:hint="eastAsia" w:ascii="宋体" w:hAnsi="宋体"/>
          <w:sz w:val="24"/>
        </w:rPr>
        <w:t>的规定，独立董事应当承担相应的法律责任。</w:t>
      </w:r>
    </w:p>
    <w:p w14:paraId="5B0BFFA2">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独立董事有下列情形之一的，公司</w:t>
      </w:r>
      <w:r>
        <w:rPr>
          <w:rFonts w:hint="eastAsia" w:ascii="宋体" w:hAnsi="宋体"/>
          <w:sz w:val="24"/>
          <w:lang w:val="en-US" w:eastAsia="zh-CN"/>
        </w:rPr>
        <w:t>可以</w:t>
      </w:r>
      <w:r>
        <w:rPr>
          <w:rFonts w:hint="eastAsia" w:ascii="宋体" w:hAnsi="宋体"/>
          <w:sz w:val="24"/>
        </w:rPr>
        <w:t>采取有效措施，取消和收回</w:t>
      </w:r>
      <w:r>
        <w:rPr>
          <w:rFonts w:hint="eastAsia" w:ascii="宋体" w:hAnsi="宋体"/>
          <w:sz w:val="24"/>
          <w:lang w:val="en-US" w:eastAsia="zh-CN"/>
        </w:rPr>
        <w:t>其</w:t>
      </w:r>
      <w:r>
        <w:rPr>
          <w:rFonts w:hint="eastAsia" w:ascii="宋体" w:hAnsi="宋体"/>
          <w:sz w:val="24"/>
        </w:rPr>
        <w:t>事发当年应获得和已获得的独立董事津贴，并予以披露：</w:t>
      </w:r>
    </w:p>
    <w:p w14:paraId="25F38F21">
      <w:pPr>
        <w:spacing w:line="500" w:lineRule="exact"/>
        <w:ind w:firstLine="480" w:firstLineChars="200"/>
        <w:rPr>
          <w:rFonts w:hint="eastAsia" w:ascii="宋体" w:hAnsi="宋体"/>
          <w:sz w:val="24"/>
        </w:rPr>
      </w:pPr>
      <w:r>
        <w:rPr>
          <w:rFonts w:hint="eastAsia" w:ascii="宋体" w:hAnsi="宋体"/>
          <w:sz w:val="24"/>
        </w:rPr>
        <w:t>（一）受到中国证监会公开批评或公开谴责及以上处罚的；</w:t>
      </w:r>
    </w:p>
    <w:p w14:paraId="7C9C35EA">
      <w:pPr>
        <w:spacing w:line="500" w:lineRule="exact"/>
        <w:ind w:firstLine="480" w:firstLineChars="200"/>
        <w:rPr>
          <w:rFonts w:hint="eastAsia" w:ascii="宋体" w:hAnsi="宋体"/>
          <w:sz w:val="24"/>
        </w:rPr>
      </w:pPr>
      <w:r>
        <w:rPr>
          <w:rFonts w:hint="eastAsia" w:ascii="宋体" w:hAnsi="宋体"/>
          <w:sz w:val="24"/>
        </w:rPr>
        <w:t>（二）严重失职或滥用职权的；</w:t>
      </w:r>
    </w:p>
    <w:p w14:paraId="5243B356">
      <w:pPr>
        <w:spacing w:line="500" w:lineRule="exact"/>
        <w:ind w:firstLine="480" w:firstLineChars="200"/>
        <w:rPr>
          <w:rFonts w:hint="eastAsia" w:ascii="宋体" w:hAnsi="宋体"/>
          <w:sz w:val="24"/>
        </w:rPr>
      </w:pPr>
      <w:r>
        <w:rPr>
          <w:rFonts w:hint="eastAsia" w:ascii="宋体" w:hAnsi="宋体"/>
          <w:sz w:val="24"/>
        </w:rPr>
        <w:t>（三）经营决策失误导致公司遭受重大损失的；</w:t>
      </w:r>
    </w:p>
    <w:p w14:paraId="28A8CFC2">
      <w:pPr>
        <w:spacing w:line="500" w:lineRule="exact"/>
        <w:ind w:firstLine="480" w:firstLineChars="200"/>
        <w:rPr>
          <w:rFonts w:hint="eastAsia" w:ascii="宋体" w:hAnsi="宋体"/>
          <w:sz w:val="24"/>
        </w:rPr>
      </w:pPr>
      <w:r>
        <w:rPr>
          <w:rFonts w:hint="eastAsia" w:ascii="宋体" w:hAnsi="宋体"/>
          <w:sz w:val="24"/>
        </w:rPr>
        <w:t>（四）公司规定的其他情形。</w:t>
      </w:r>
    </w:p>
    <w:p w14:paraId="4A2ED16D">
      <w:pPr>
        <w:spacing w:before="313" w:beforeLines="100" w:after="156" w:afterLines="50" w:line="500" w:lineRule="exact"/>
        <w:jc w:val="center"/>
        <w:rPr>
          <w:rFonts w:hint="eastAsia" w:ascii="黑体" w:hAnsi="宋体" w:eastAsia="黑体"/>
          <w:bCs/>
          <w:sz w:val="24"/>
        </w:rPr>
      </w:pPr>
      <w:r>
        <w:rPr>
          <w:rFonts w:hint="eastAsia" w:ascii="宋体" w:hAnsi="宋体" w:eastAsia="宋体" w:cs="宋体"/>
          <w:b/>
          <w:bCs w:val="0"/>
          <w:sz w:val="24"/>
        </w:rPr>
        <w:t>第</w:t>
      </w:r>
      <w:r>
        <w:rPr>
          <w:rFonts w:hint="eastAsia" w:ascii="宋体" w:hAnsi="宋体" w:eastAsia="宋体" w:cs="宋体"/>
          <w:b/>
          <w:bCs w:val="0"/>
          <w:sz w:val="24"/>
          <w:lang w:val="en-US" w:eastAsia="zh-CN"/>
        </w:rPr>
        <w:t>七</w:t>
      </w:r>
      <w:r>
        <w:rPr>
          <w:rFonts w:hint="eastAsia" w:ascii="宋体" w:hAnsi="宋体" w:eastAsia="宋体" w:cs="宋体"/>
          <w:b/>
          <w:bCs w:val="0"/>
          <w:sz w:val="24"/>
        </w:rPr>
        <w:t>章  附则</w:t>
      </w:r>
    </w:p>
    <w:p w14:paraId="57B3B271">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本</w:t>
      </w:r>
      <w:r>
        <w:rPr>
          <w:rFonts w:hint="eastAsia" w:ascii="宋体" w:hAnsi="宋体"/>
          <w:sz w:val="24"/>
          <w:lang w:val="en-US" w:eastAsia="zh-CN"/>
        </w:rPr>
        <w:t>细则</w:t>
      </w:r>
      <w:r>
        <w:rPr>
          <w:rFonts w:hint="eastAsia" w:ascii="宋体" w:hAnsi="宋体"/>
          <w:sz w:val="24"/>
        </w:rPr>
        <w:t>未尽事宜，</w:t>
      </w:r>
      <w:r>
        <w:rPr>
          <w:rFonts w:hint="eastAsia" w:ascii="宋体" w:hAnsi="宋体"/>
          <w:sz w:val="24"/>
          <w:lang w:val="en-US" w:eastAsia="zh-CN"/>
        </w:rPr>
        <w:t>按国家</w:t>
      </w:r>
      <w:r>
        <w:rPr>
          <w:rFonts w:hint="eastAsia" w:ascii="宋体" w:hAnsi="宋体"/>
          <w:sz w:val="24"/>
        </w:rPr>
        <w:t>有关法律法规、规范性文件</w:t>
      </w:r>
      <w:r>
        <w:rPr>
          <w:rFonts w:hint="eastAsia" w:ascii="宋体" w:hAnsi="宋体"/>
          <w:sz w:val="24"/>
          <w:lang w:val="en-US" w:eastAsia="zh-CN"/>
        </w:rPr>
        <w:t>及</w:t>
      </w:r>
      <w:r>
        <w:rPr>
          <w:rFonts w:hint="eastAsia" w:ascii="宋体" w:hAnsi="宋体"/>
          <w:sz w:val="24"/>
          <w:lang w:eastAsia="zh-CN"/>
        </w:rPr>
        <w:t>《</w:t>
      </w:r>
      <w:r>
        <w:rPr>
          <w:rFonts w:hint="eastAsia" w:ascii="宋体" w:hAnsi="宋体"/>
          <w:sz w:val="24"/>
        </w:rPr>
        <w:t>公司章程</w:t>
      </w:r>
      <w:r>
        <w:rPr>
          <w:rFonts w:hint="eastAsia" w:ascii="宋体" w:hAnsi="宋体"/>
          <w:sz w:val="24"/>
          <w:lang w:eastAsia="zh-CN"/>
        </w:rPr>
        <w:t>》</w:t>
      </w:r>
      <w:r>
        <w:rPr>
          <w:rFonts w:hint="eastAsia" w:ascii="宋体" w:hAnsi="宋体"/>
          <w:sz w:val="24"/>
          <w:lang w:val="en-US" w:eastAsia="zh-CN"/>
        </w:rPr>
        <w:t>等有关</w:t>
      </w:r>
      <w:r>
        <w:rPr>
          <w:rFonts w:hint="eastAsia" w:ascii="宋体" w:hAnsi="宋体"/>
          <w:sz w:val="24"/>
        </w:rPr>
        <w:t>规定执行</w:t>
      </w:r>
      <w:r>
        <w:rPr>
          <w:rFonts w:hint="eastAsia" w:ascii="宋体" w:hAnsi="宋体"/>
          <w:sz w:val="24"/>
          <w:lang w:eastAsia="zh-CN"/>
        </w:rPr>
        <w:t>。</w:t>
      </w:r>
    </w:p>
    <w:p w14:paraId="38A6D036">
      <w:pPr>
        <w:numPr>
          <w:ilvl w:val="0"/>
          <w:numId w:val="1"/>
        </w:numPr>
        <w:spacing w:before="156" w:beforeLines="50" w:line="500" w:lineRule="exact"/>
        <w:ind w:firstLine="480" w:firstLineChars="200"/>
        <w:rPr>
          <w:rFonts w:ascii="宋体" w:hAnsi="宋体"/>
          <w:sz w:val="24"/>
        </w:rPr>
      </w:pPr>
      <w:r>
        <w:rPr>
          <w:rFonts w:hint="eastAsia" w:ascii="宋体" w:hAnsi="宋体"/>
          <w:sz w:val="24"/>
        </w:rPr>
        <w:t>本细则</w:t>
      </w:r>
      <w:r>
        <w:rPr>
          <w:rFonts w:hint="eastAsia" w:ascii="宋体" w:hAnsi="宋体"/>
          <w:sz w:val="24"/>
          <w:lang w:val="en-US" w:eastAsia="zh-CN"/>
        </w:rPr>
        <w:t>由公司董事会制定，</w:t>
      </w:r>
      <w:r>
        <w:rPr>
          <w:rFonts w:hint="eastAsia" w:ascii="宋体" w:hAnsi="宋体"/>
          <w:sz w:val="24"/>
        </w:rPr>
        <w:t>经公司</w:t>
      </w:r>
      <w:r>
        <w:rPr>
          <w:rFonts w:hint="eastAsia" w:ascii="宋体" w:hAnsi="宋体"/>
          <w:sz w:val="24"/>
          <w:lang w:val="en-US" w:eastAsia="zh-CN"/>
        </w:rPr>
        <w:t>股东会</w:t>
      </w:r>
      <w:r>
        <w:rPr>
          <w:rFonts w:hint="eastAsia" w:ascii="宋体" w:hAnsi="宋体"/>
          <w:sz w:val="24"/>
        </w:rPr>
        <w:t>审议通过后生效。</w:t>
      </w:r>
    </w:p>
    <w:p w14:paraId="42ACFBEB">
      <w:pPr>
        <w:spacing w:before="156" w:beforeLines="50" w:line="500" w:lineRule="exact"/>
        <w:ind w:firstLine="480" w:firstLineChars="200"/>
        <w:jc w:val="right"/>
        <w:rPr>
          <w:rFonts w:hint="eastAsia" w:ascii="宋体" w:hAnsi="宋体"/>
          <w:sz w:val="24"/>
        </w:rPr>
      </w:pPr>
    </w:p>
    <w:sectPr>
      <w:footerReference r:id="rId5" w:type="first"/>
      <w:footerReference r:id="rId3" w:type="default"/>
      <w:footerReference r:id="rId4" w:type="even"/>
      <w:pgSz w:w="11906" w:h="16838"/>
      <w:pgMar w:top="1440" w:right="1800" w:bottom="1118" w:left="1800" w:header="851" w:footer="992" w:gutter="0"/>
      <w:pgNumType w:fmt="decimal"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F5AE22">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07785F3">
                          <w:pPr>
                            <w:pStyle w:val="6"/>
                            <w:rPr>
                              <w:rStyle w:val="12"/>
                            </w:rPr>
                          </w:pPr>
                          <w:r>
                            <w:rPr>
                              <w:rStyle w:val="12"/>
                            </w:rPr>
                            <w:fldChar w:fldCharType="begin"/>
                          </w:r>
                          <w:r>
                            <w:rPr>
                              <w:rStyle w:val="12"/>
                            </w:rPr>
                            <w:instrText xml:space="preserve">PAGE  </w:instrText>
                          </w:r>
                          <w:r>
                            <w:rPr>
                              <w:rStyle w:val="12"/>
                            </w:rPr>
                            <w:fldChar w:fldCharType="separate"/>
                          </w:r>
                          <w:r>
                            <w:rPr>
                              <w:rStyle w:val="12"/>
                            </w:rPr>
                            <w:t>8</w:t>
                          </w:r>
                          <w:r>
                            <w:rPr>
                              <w:rStyle w:val="12"/>
                            </w:rPr>
                            <w:fldChar w:fldCharType="end"/>
                          </w:r>
                        </w:p>
                        <w:p w14:paraId="1BA256A1"/>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14:paraId="307785F3">
                    <w:pPr>
                      <w:pStyle w:val="6"/>
                      <w:rPr>
                        <w:rStyle w:val="12"/>
                      </w:rPr>
                    </w:pPr>
                    <w:r>
                      <w:rPr>
                        <w:rStyle w:val="12"/>
                      </w:rPr>
                      <w:fldChar w:fldCharType="begin"/>
                    </w:r>
                    <w:r>
                      <w:rPr>
                        <w:rStyle w:val="12"/>
                      </w:rPr>
                      <w:instrText xml:space="preserve">PAGE  </w:instrText>
                    </w:r>
                    <w:r>
                      <w:rPr>
                        <w:rStyle w:val="12"/>
                      </w:rPr>
                      <w:fldChar w:fldCharType="separate"/>
                    </w:r>
                    <w:r>
                      <w:rPr>
                        <w:rStyle w:val="12"/>
                      </w:rPr>
                      <w:t>8</w:t>
                    </w:r>
                    <w:r>
                      <w:rPr>
                        <w:rStyle w:val="12"/>
                      </w:rPr>
                      <w:fldChar w:fldCharType="end"/>
                    </w:r>
                  </w:p>
                  <w:p w14:paraId="1BA256A1"/>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F256FE">
    <w:pPr>
      <w:pStyle w:val="6"/>
      <w:framePr w:wrap="around" w:vAnchor="text" w:hAnchor="margin" w:xAlign="center" w:y="1"/>
      <w:rPr>
        <w:rStyle w:val="12"/>
      </w:rPr>
    </w:pPr>
    <w:r>
      <w:rPr>
        <w:rStyle w:val="12"/>
      </w:rPr>
      <w:fldChar w:fldCharType="begin"/>
    </w:r>
    <w:r>
      <w:rPr>
        <w:rStyle w:val="12"/>
      </w:rPr>
      <w:instrText xml:space="preserve">PAGE  </w:instrText>
    </w:r>
    <w:r>
      <w:rPr>
        <w:rStyle w:val="12"/>
      </w:rPr>
      <w:fldChar w:fldCharType="separate"/>
    </w:r>
    <w:r>
      <w:rPr>
        <w:rStyle w:val="12"/>
      </w:rPr>
      <w:t>1</w:t>
    </w:r>
    <w:r>
      <w:rPr>
        <w:rStyle w:val="12"/>
      </w:rPr>
      <w:fldChar w:fldCharType="end"/>
    </w:r>
  </w:p>
  <w:p w14:paraId="51E4CF1A">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BEC99">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E418B5B">
                          <w:pPr>
                            <w:pStyle w:val="6"/>
                            <w:rPr>
                              <w:rFonts w:hint="eastAsia" w:eastAsia="宋体"/>
                              <w:lang w:eastAsia="zh-CN"/>
                            </w:rPr>
                          </w:pPr>
                          <w:r>
                            <w:rPr>
                              <w:rFonts w:hint="eastAsia"/>
                              <w:color w:val="000000"/>
                              <w:lang w:val="en-US" w:eastAsia="zh-CN"/>
                            </w:rPr>
                            <w:t>1</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LMb65DdAQAAvgMAAA4AAAAAAAAA&#10;AQAgAAAAHgEAAGRycy9lMm9Eb2MueG1sUEsFBgAAAAAGAAYAWQEAAG0FAAAAAA==&#10;">
              <v:fill on="f" focussize="0,0"/>
              <v:stroke on="f"/>
              <v:imagedata o:title=""/>
              <o:lock v:ext="edit" aspectratio="f"/>
              <v:textbox inset="0mm,0mm,0mm,0mm" style="mso-fit-shape-to-text:t;">
                <w:txbxContent>
                  <w:p w14:paraId="2E418B5B">
                    <w:pPr>
                      <w:pStyle w:val="6"/>
                      <w:rPr>
                        <w:rFonts w:hint="eastAsia" w:eastAsia="宋体"/>
                        <w:lang w:eastAsia="zh-CN"/>
                      </w:rPr>
                    </w:pPr>
                    <w:r>
                      <w:rPr>
                        <w:rFonts w:hint="eastAsia"/>
                        <w:color w:val="000000"/>
                        <w:lang w:val="en-US" w:eastAsia="zh-CN"/>
                      </w:rPr>
                      <w:t>1</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BD4A94"/>
    <w:multiLevelType w:val="singleLevel"/>
    <w:tmpl w:val="9ABD4A94"/>
    <w:lvl w:ilvl="0" w:tentative="0">
      <w:start w:val="1"/>
      <w:numFmt w:val="chineseCounting"/>
      <w:suff w:val="space"/>
      <w:lvlText w:val="第%1条"/>
      <w:lvlJc w:val="left"/>
      <w:pPr>
        <w:tabs>
          <w:tab w:val="left" w:pos="0"/>
        </w:tabs>
      </w:pPr>
      <w:rPr>
        <w:rFonts w:hint="eastAsia"/>
        <w:b/>
        <w:bCs/>
        <w:strike w:val="0"/>
        <w:dstrike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NiMzQ4MDZlNWYwNzEwODVkMjAzNjIxM2M2NjM5N2IifQ=="/>
  </w:docVars>
  <w:rsids>
    <w:rsidRoot w:val="00312696"/>
    <w:rsid w:val="00006CCF"/>
    <w:rsid w:val="000425D3"/>
    <w:rsid w:val="00043976"/>
    <w:rsid w:val="00066C4F"/>
    <w:rsid w:val="00066CEF"/>
    <w:rsid w:val="0008433F"/>
    <w:rsid w:val="00094972"/>
    <w:rsid w:val="00095740"/>
    <w:rsid w:val="000A474C"/>
    <w:rsid w:val="000B3F07"/>
    <w:rsid w:val="000D78D6"/>
    <w:rsid w:val="00111DD7"/>
    <w:rsid w:val="001305B9"/>
    <w:rsid w:val="00137EE5"/>
    <w:rsid w:val="001418E5"/>
    <w:rsid w:val="00192077"/>
    <w:rsid w:val="001A1246"/>
    <w:rsid w:val="001A2DB5"/>
    <w:rsid w:val="001D0D1F"/>
    <w:rsid w:val="00202984"/>
    <w:rsid w:val="002047DB"/>
    <w:rsid w:val="00210383"/>
    <w:rsid w:val="00210F3B"/>
    <w:rsid w:val="0026565E"/>
    <w:rsid w:val="00273CEC"/>
    <w:rsid w:val="002814B3"/>
    <w:rsid w:val="00281662"/>
    <w:rsid w:val="002C1D4C"/>
    <w:rsid w:val="002E72B2"/>
    <w:rsid w:val="002F13DA"/>
    <w:rsid w:val="002F1E4A"/>
    <w:rsid w:val="002F5864"/>
    <w:rsid w:val="00307034"/>
    <w:rsid w:val="00310E5C"/>
    <w:rsid w:val="00312696"/>
    <w:rsid w:val="0032060E"/>
    <w:rsid w:val="00322766"/>
    <w:rsid w:val="00362ED6"/>
    <w:rsid w:val="00365394"/>
    <w:rsid w:val="00370EE5"/>
    <w:rsid w:val="00372587"/>
    <w:rsid w:val="0037784E"/>
    <w:rsid w:val="00380652"/>
    <w:rsid w:val="00383169"/>
    <w:rsid w:val="003912DD"/>
    <w:rsid w:val="003937C7"/>
    <w:rsid w:val="003941BA"/>
    <w:rsid w:val="003A054E"/>
    <w:rsid w:val="003A1356"/>
    <w:rsid w:val="003C0C06"/>
    <w:rsid w:val="003C1950"/>
    <w:rsid w:val="003C6589"/>
    <w:rsid w:val="003D2D0A"/>
    <w:rsid w:val="003E2445"/>
    <w:rsid w:val="00421B4B"/>
    <w:rsid w:val="00442EE8"/>
    <w:rsid w:val="00462B17"/>
    <w:rsid w:val="004671EA"/>
    <w:rsid w:val="004815EE"/>
    <w:rsid w:val="004953AE"/>
    <w:rsid w:val="004A6AB9"/>
    <w:rsid w:val="004B4C1F"/>
    <w:rsid w:val="004D131A"/>
    <w:rsid w:val="004D2164"/>
    <w:rsid w:val="004D5E09"/>
    <w:rsid w:val="004D79CE"/>
    <w:rsid w:val="004E679A"/>
    <w:rsid w:val="005065D5"/>
    <w:rsid w:val="005172DB"/>
    <w:rsid w:val="0052205E"/>
    <w:rsid w:val="00532B91"/>
    <w:rsid w:val="00534496"/>
    <w:rsid w:val="00534E11"/>
    <w:rsid w:val="00534E76"/>
    <w:rsid w:val="0054606F"/>
    <w:rsid w:val="00572A8C"/>
    <w:rsid w:val="005A2D15"/>
    <w:rsid w:val="005A57CF"/>
    <w:rsid w:val="005B18A8"/>
    <w:rsid w:val="005B3D68"/>
    <w:rsid w:val="005B3F96"/>
    <w:rsid w:val="005E3770"/>
    <w:rsid w:val="00603B03"/>
    <w:rsid w:val="006068AC"/>
    <w:rsid w:val="00613941"/>
    <w:rsid w:val="00615F5F"/>
    <w:rsid w:val="006215F0"/>
    <w:rsid w:val="006308CE"/>
    <w:rsid w:val="00655F29"/>
    <w:rsid w:val="006631CD"/>
    <w:rsid w:val="006665F1"/>
    <w:rsid w:val="00671335"/>
    <w:rsid w:val="00677D23"/>
    <w:rsid w:val="0068058B"/>
    <w:rsid w:val="00693DA7"/>
    <w:rsid w:val="006A5EDD"/>
    <w:rsid w:val="006B58BD"/>
    <w:rsid w:val="006E58F7"/>
    <w:rsid w:val="006E6960"/>
    <w:rsid w:val="006F1CFF"/>
    <w:rsid w:val="00706077"/>
    <w:rsid w:val="00720979"/>
    <w:rsid w:val="0073332D"/>
    <w:rsid w:val="007442F2"/>
    <w:rsid w:val="007459C8"/>
    <w:rsid w:val="00746208"/>
    <w:rsid w:val="00756BB3"/>
    <w:rsid w:val="00765047"/>
    <w:rsid w:val="007775AB"/>
    <w:rsid w:val="007819A7"/>
    <w:rsid w:val="0078628A"/>
    <w:rsid w:val="0079662E"/>
    <w:rsid w:val="007A2A4D"/>
    <w:rsid w:val="007D5241"/>
    <w:rsid w:val="007E3ADF"/>
    <w:rsid w:val="007E4464"/>
    <w:rsid w:val="008712B4"/>
    <w:rsid w:val="008A0BB8"/>
    <w:rsid w:val="008A3CEF"/>
    <w:rsid w:val="008B1276"/>
    <w:rsid w:val="008B390A"/>
    <w:rsid w:val="008B60F4"/>
    <w:rsid w:val="008B6619"/>
    <w:rsid w:val="008F2001"/>
    <w:rsid w:val="008F5F5F"/>
    <w:rsid w:val="00902BFE"/>
    <w:rsid w:val="009153D3"/>
    <w:rsid w:val="00935F12"/>
    <w:rsid w:val="0094283B"/>
    <w:rsid w:val="00953ED2"/>
    <w:rsid w:val="00990168"/>
    <w:rsid w:val="009D27B0"/>
    <w:rsid w:val="009E219A"/>
    <w:rsid w:val="009F08B4"/>
    <w:rsid w:val="00A00E7B"/>
    <w:rsid w:val="00A045EE"/>
    <w:rsid w:val="00A10028"/>
    <w:rsid w:val="00A41F0A"/>
    <w:rsid w:val="00A652BE"/>
    <w:rsid w:val="00A66407"/>
    <w:rsid w:val="00A8090B"/>
    <w:rsid w:val="00A82A06"/>
    <w:rsid w:val="00A85429"/>
    <w:rsid w:val="00AA6499"/>
    <w:rsid w:val="00AA75CE"/>
    <w:rsid w:val="00AB1B83"/>
    <w:rsid w:val="00AC4AEF"/>
    <w:rsid w:val="00AD6DD6"/>
    <w:rsid w:val="00AE4875"/>
    <w:rsid w:val="00B04726"/>
    <w:rsid w:val="00B82CB5"/>
    <w:rsid w:val="00B86FA2"/>
    <w:rsid w:val="00BA4243"/>
    <w:rsid w:val="00BA6C89"/>
    <w:rsid w:val="00BC12B9"/>
    <w:rsid w:val="00BC155C"/>
    <w:rsid w:val="00BC468F"/>
    <w:rsid w:val="00BC73D8"/>
    <w:rsid w:val="00BD4E25"/>
    <w:rsid w:val="00BE070F"/>
    <w:rsid w:val="00BE4CCB"/>
    <w:rsid w:val="00BF75FF"/>
    <w:rsid w:val="00C04CB5"/>
    <w:rsid w:val="00C13A61"/>
    <w:rsid w:val="00C35875"/>
    <w:rsid w:val="00C42C4A"/>
    <w:rsid w:val="00C42DA5"/>
    <w:rsid w:val="00C44155"/>
    <w:rsid w:val="00C5194C"/>
    <w:rsid w:val="00C57D58"/>
    <w:rsid w:val="00C63A8F"/>
    <w:rsid w:val="00CB7DA0"/>
    <w:rsid w:val="00CC19AC"/>
    <w:rsid w:val="00CE3552"/>
    <w:rsid w:val="00CE64A2"/>
    <w:rsid w:val="00CF4361"/>
    <w:rsid w:val="00D0085B"/>
    <w:rsid w:val="00D0244D"/>
    <w:rsid w:val="00D03217"/>
    <w:rsid w:val="00D06088"/>
    <w:rsid w:val="00D24B24"/>
    <w:rsid w:val="00D35C76"/>
    <w:rsid w:val="00D516F8"/>
    <w:rsid w:val="00D826BF"/>
    <w:rsid w:val="00D8528B"/>
    <w:rsid w:val="00D92B3B"/>
    <w:rsid w:val="00D972C9"/>
    <w:rsid w:val="00DB72DC"/>
    <w:rsid w:val="00DC30E7"/>
    <w:rsid w:val="00DD2401"/>
    <w:rsid w:val="00DD6092"/>
    <w:rsid w:val="00DF14E1"/>
    <w:rsid w:val="00DF40F9"/>
    <w:rsid w:val="00E12542"/>
    <w:rsid w:val="00E2237D"/>
    <w:rsid w:val="00E34322"/>
    <w:rsid w:val="00E4740B"/>
    <w:rsid w:val="00E53566"/>
    <w:rsid w:val="00E607B2"/>
    <w:rsid w:val="00E63B8C"/>
    <w:rsid w:val="00E71CF4"/>
    <w:rsid w:val="00E764C1"/>
    <w:rsid w:val="00E802A3"/>
    <w:rsid w:val="00E8477F"/>
    <w:rsid w:val="00E84BA0"/>
    <w:rsid w:val="00E91295"/>
    <w:rsid w:val="00E92F71"/>
    <w:rsid w:val="00E93462"/>
    <w:rsid w:val="00EA34BA"/>
    <w:rsid w:val="00EC2690"/>
    <w:rsid w:val="00ED1396"/>
    <w:rsid w:val="00F04156"/>
    <w:rsid w:val="00F11BEF"/>
    <w:rsid w:val="00F24A36"/>
    <w:rsid w:val="00F37ADF"/>
    <w:rsid w:val="00F468E3"/>
    <w:rsid w:val="00F46D6A"/>
    <w:rsid w:val="00F631AF"/>
    <w:rsid w:val="00F75E87"/>
    <w:rsid w:val="00F778F0"/>
    <w:rsid w:val="00F82E7C"/>
    <w:rsid w:val="00F8488B"/>
    <w:rsid w:val="00FA1122"/>
    <w:rsid w:val="00FB0A88"/>
    <w:rsid w:val="00FB2DB3"/>
    <w:rsid w:val="00FB693A"/>
    <w:rsid w:val="00FC2315"/>
    <w:rsid w:val="00FF100E"/>
    <w:rsid w:val="014B51EF"/>
    <w:rsid w:val="02B5462D"/>
    <w:rsid w:val="034411C9"/>
    <w:rsid w:val="039E11BA"/>
    <w:rsid w:val="05284BDA"/>
    <w:rsid w:val="0709024A"/>
    <w:rsid w:val="08DD4532"/>
    <w:rsid w:val="09300B9F"/>
    <w:rsid w:val="0A0E6DB7"/>
    <w:rsid w:val="0B2621C1"/>
    <w:rsid w:val="0C876C40"/>
    <w:rsid w:val="0C8955C5"/>
    <w:rsid w:val="0CC72948"/>
    <w:rsid w:val="0E7D63F2"/>
    <w:rsid w:val="0ECA5069"/>
    <w:rsid w:val="0FB03C2E"/>
    <w:rsid w:val="0FD25D9A"/>
    <w:rsid w:val="12533B03"/>
    <w:rsid w:val="13992925"/>
    <w:rsid w:val="1880501C"/>
    <w:rsid w:val="192064C6"/>
    <w:rsid w:val="1C081DB1"/>
    <w:rsid w:val="1C2204C9"/>
    <w:rsid w:val="1D054BE8"/>
    <w:rsid w:val="1E054639"/>
    <w:rsid w:val="20CF3A0E"/>
    <w:rsid w:val="22BB723B"/>
    <w:rsid w:val="23200420"/>
    <w:rsid w:val="259D70CC"/>
    <w:rsid w:val="269009DE"/>
    <w:rsid w:val="27443FAA"/>
    <w:rsid w:val="2BB27D0E"/>
    <w:rsid w:val="2BB85771"/>
    <w:rsid w:val="2C557282"/>
    <w:rsid w:val="2CA35AF6"/>
    <w:rsid w:val="30004E27"/>
    <w:rsid w:val="30AA08EF"/>
    <w:rsid w:val="30B24E3A"/>
    <w:rsid w:val="31CD0D39"/>
    <w:rsid w:val="32AB5B3C"/>
    <w:rsid w:val="33852CAC"/>
    <w:rsid w:val="347C1074"/>
    <w:rsid w:val="353335A8"/>
    <w:rsid w:val="3538296D"/>
    <w:rsid w:val="37286B71"/>
    <w:rsid w:val="391F553E"/>
    <w:rsid w:val="39AF2120"/>
    <w:rsid w:val="3A8D00D5"/>
    <w:rsid w:val="3E265A58"/>
    <w:rsid w:val="3F3C12AC"/>
    <w:rsid w:val="40EA7470"/>
    <w:rsid w:val="43B92EF4"/>
    <w:rsid w:val="45A36B89"/>
    <w:rsid w:val="45E628A4"/>
    <w:rsid w:val="461818B8"/>
    <w:rsid w:val="471D14E6"/>
    <w:rsid w:val="489C1C15"/>
    <w:rsid w:val="4B6622DE"/>
    <w:rsid w:val="4C281227"/>
    <w:rsid w:val="4CCC1EC1"/>
    <w:rsid w:val="4DD925F6"/>
    <w:rsid w:val="4E1375A3"/>
    <w:rsid w:val="4FFB4A82"/>
    <w:rsid w:val="515C330B"/>
    <w:rsid w:val="518604BC"/>
    <w:rsid w:val="518E1351"/>
    <w:rsid w:val="53B42536"/>
    <w:rsid w:val="53EA08FF"/>
    <w:rsid w:val="54E00478"/>
    <w:rsid w:val="55A23E1B"/>
    <w:rsid w:val="55BF3A07"/>
    <w:rsid w:val="5640190F"/>
    <w:rsid w:val="5656301D"/>
    <w:rsid w:val="58B15E90"/>
    <w:rsid w:val="58BE0B53"/>
    <w:rsid w:val="59253085"/>
    <w:rsid w:val="5A006AF7"/>
    <w:rsid w:val="5B7263C4"/>
    <w:rsid w:val="5BC15BB5"/>
    <w:rsid w:val="5CB9457F"/>
    <w:rsid w:val="5CD17AC5"/>
    <w:rsid w:val="5D700C33"/>
    <w:rsid w:val="5EB806B9"/>
    <w:rsid w:val="61357BDD"/>
    <w:rsid w:val="618B0EE5"/>
    <w:rsid w:val="625B1D5B"/>
    <w:rsid w:val="628F2DAA"/>
    <w:rsid w:val="68095BF6"/>
    <w:rsid w:val="689C03FE"/>
    <w:rsid w:val="69755ED6"/>
    <w:rsid w:val="6A1558C9"/>
    <w:rsid w:val="6C357385"/>
    <w:rsid w:val="6C74684C"/>
    <w:rsid w:val="6DC5678C"/>
    <w:rsid w:val="6E2009DD"/>
    <w:rsid w:val="6F2D7B47"/>
    <w:rsid w:val="6F5C2E41"/>
    <w:rsid w:val="754F0153"/>
    <w:rsid w:val="75C17534"/>
    <w:rsid w:val="768F7938"/>
    <w:rsid w:val="78D813B0"/>
    <w:rsid w:val="7929591E"/>
    <w:rsid w:val="79AF4D05"/>
    <w:rsid w:val="79B93622"/>
    <w:rsid w:val="7B4D4F7F"/>
    <w:rsid w:val="7BBB4D2B"/>
    <w:rsid w:val="7BBC0385"/>
    <w:rsid w:val="7C131762"/>
    <w:rsid w:val="7C8545C1"/>
    <w:rsid w:val="7D8A2316"/>
    <w:rsid w:val="7F9D30C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ody Text"/>
    <w:basedOn w:val="1"/>
    <w:semiHidden/>
    <w:qFormat/>
    <w:uiPriority w:val="0"/>
    <w:rPr>
      <w:rFonts w:ascii="宋体" w:hAnsi="宋体" w:eastAsia="宋体" w:cs="宋体"/>
      <w:sz w:val="24"/>
      <w:szCs w:val="24"/>
      <w:lang w:val="en-US" w:eastAsia="en-US" w:bidi="ar-SA"/>
    </w:rPr>
  </w:style>
  <w:style w:type="paragraph" w:styleId="4">
    <w:name w:val="Body Text Indent"/>
    <w:basedOn w:val="1"/>
    <w:qFormat/>
    <w:uiPriority w:val="0"/>
    <w:pPr>
      <w:ind w:firstLine="435"/>
    </w:pPr>
    <w:rPr>
      <w:sz w:val="48"/>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9">
    <w:name w:val="annotation subject"/>
    <w:basedOn w:val="2"/>
    <w:next w:val="2"/>
    <w:semiHidden/>
    <w:qFormat/>
    <w:uiPriority w:val="0"/>
    <w:rPr>
      <w:b/>
      <w:bCs/>
    </w:rPr>
  </w:style>
  <w:style w:type="character" w:styleId="12">
    <w:name w:val="page number"/>
    <w:qFormat/>
    <w:uiPriority w:val="0"/>
  </w:style>
  <w:style w:type="character" w:styleId="13">
    <w:name w:val="annotation reference"/>
    <w:semiHidden/>
    <w:qFormat/>
    <w:uiPriority w:val="0"/>
    <w:rPr>
      <w:sz w:val="21"/>
      <w:szCs w:val="21"/>
    </w:rPr>
  </w:style>
  <w:style w:type="paragraph" w:customStyle="1" w:styleId="14">
    <w:name w:val="_Style 13"/>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国浩律师集团（广州）事务所</Company>
  <Pages>10</Pages>
  <Words>6290</Words>
  <Characters>6299</Characters>
  <Lines>52</Lines>
  <Paragraphs>14</Paragraphs>
  <TotalTime>36</TotalTime>
  <ScaleCrop>false</ScaleCrop>
  <LinksUpToDate>false</LinksUpToDate>
  <CharactersWithSpaces>6313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2022-11-01T08:26:00Z</dcterms:created>
  <dc:creator>lenovo</dc:creator>
  <cp:lastModifiedBy>李群</cp:lastModifiedBy>
  <cp:lastPrinted>2024-02-26T01:58:00Z</cp:lastPrinted>
  <dcterms:modified xsi:type="dcterms:W3CDTF">2025-06-09T01:42:12Z</dcterms:modified>
  <dc:title>冠昊生物</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69C224FEDC0D4B4799FABE869923AE48_13</vt:lpwstr>
  </property>
  <property fmtid="{D5CDD505-2E9C-101B-9397-08002B2CF9AE}" pid="4" name="KSOTemplateDocerSaveRecord">
    <vt:lpwstr>eyJoZGlkIjoiYWRlOTk1ZDM4MjkzZjgxMjZiN2M3ZjNmNDQ5NGIzZGYiLCJ1c2VySWQiOiIzNDI3ODI2OTEifQ==</vt:lpwstr>
  </property>
</Properties>
</file>