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1A8D7" w14:textId="77777777" w:rsidR="006168E5" w:rsidRDefault="00000000">
      <w:pPr>
        <w:snapToGrid w:val="0"/>
        <w:spacing w:line="360" w:lineRule="auto"/>
        <w:jc w:val="center"/>
        <w:rPr>
          <w:rFonts w:ascii="Times New Roman" w:eastAsia="宋体" w:hAnsi="Times New Roman" w:cs="Times New Roman"/>
          <w:b/>
          <w:sz w:val="32"/>
          <w:szCs w:val="24"/>
        </w:rPr>
      </w:pPr>
      <w:r>
        <w:rPr>
          <w:rFonts w:ascii="Times New Roman" w:eastAsia="宋体" w:hAnsi="Times New Roman" w:cs="Times New Roman" w:hint="eastAsia"/>
          <w:b/>
          <w:sz w:val="32"/>
          <w:szCs w:val="24"/>
        </w:rPr>
        <w:t>北京市天元律师事务所</w:t>
      </w:r>
    </w:p>
    <w:p w14:paraId="33870C62" w14:textId="77777777" w:rsidR="006168E5" w:rsidRDefault="00000000">
      <w:pPr>
        <w:snapToGrid w:val="0"/>
        <w:spacing w:line="360" w:lineRule="auto"/>
        <w:jc w:val="center"/>
        <w:rPr>
          <w:rFonts w:ascii="Times New Roman" w:eastAsia="宋体" w:hAnsi="Times New Roman" w:cs="Times New Roman"/>
          <w:b/>
          <w:sz w:val="32"/>
          <w:szCs w:val="24"/>
        </w:rPr>
      </w:pPr>
      <w:r>
        <w:rPr>
          <w:rFonts w:ascii="Times New Roman" w:eastAsia="宋体" w:hAnsi="Times New Roman" w:cs="Times New Roman" w:hint="eastAsia"/>
          <w:b/>
          <w:sz w:val="32"/>
          <w:szCs w:val="24"/>
        </w:rPr>
        <w:t>关于</w:t>
      </w:r>
      <w:bookmarkStart w:id="0" w:name="_Hlk36117733"/>
      <w:r>
        <w:rPr>
          <w:rFonts w:ascii="Times New Roman" w:eastAsia="宋体" w:hAnsi="Times New Roman" w:cs="Times New Roman" w:hint="eastAsia"/>
          <w:b/>
          <w:sz w:val="32"/>
          <w:szCs w:val="24"/>
        </w:rPr>
        <w:t>冠</w:t>
      </w:r>
      <w:proofErr w:type="gramStart"/>
      <w:r>
        <w:rPr>
          <w:rFonts w:ascii="Times New Roman" w:eastAsia="宋体" w:hAnsi="Times New Roman" w:cs="Times New Roman" w:hint="eastAsia"/>
          <w:b/>
          <w:sz w:val="32"/>
          <w:szCs w:val="24"/>
        </w:rPr>
        <w:t>昊</w:t>
      </w:r>
      <w:proofErr w:type="gramEnd"/>
      <w:r>
        <w:rPr>
          <w:rFonts w:ascii="Times New Roman" w:eastAsia="宋体" w:hAnsi="Times New Roman" w:cs="Times New Roman" w:hint="eastAsia"/>
          <w:b/>
          <w:sz w:val="32"/>
          <w:szCs w:val="24"/>
        </w:rPr>
        <w:t>生物科技股份有限公司</w:t>
      </w:r>
      <w:bookmarkEnd w:id="0"/>
    </w:p>
    <w:p w14:paraId="5EF2E1FE" w14:textId="77777777" w:rsidR="006168E5" w:rsidRDefault="00000000">
      <w:pPr>
        <w:snapToGrid w:val="0"/>
        <w:spacing w:line="360" w:lineRule="auto"/>
        <w:jc w:val="center"/>
        <w:rPr>
          <w:rFonts w:ascii="宋体" w:eastAsia="宋体" w:hAnsi="宋体" w:cs="Times New Roman" w:hint="eastAsia"/>
          <w:b/>
          <w:sz w:val="32"/>
          <w:szCs w:val="24"/>
        </w:rPr>
      </w:pPr>
      <w:r>
        <w:rPr>
          <w:rFonts w:ascii="Times New Roman" w:eastAsia="宋体" w:hAnsi="Times New Roman" w:cs="Times New Roman"/>
          <w:b/>
          <w:sz w:val="32"/>
          <w:szCs w:val="24"/>
        </w:rPr>
        <w:t>202</w:t>
      </w:r>
      <w:r>
        <w:rPr>
          <w:rFonts w:ascii="Times New Roman" w:eastAsia="宋体" w:hAnsi="Times New Roman" w:cs="Times New Roman" w:hint="eastAsia"/>
          <w:b/>
          <w:sz w:val="32"/>
          <w:szCs w:val="24"/>
        </w:rPr>
        <w:t>5</w:t>
      </w:r>
      <w:r>
        <w:rPr>
          <w:rFonts w:ascii="Times New Roman" w:eastAsia="宋体" w:hAnsi="Times New Roman" w:cs="Times New Roman"/>
          <w:b/>
          <w:sz w:val="32"/>
          <w:szCs w:val="24"/>
        </w:rPr>
        <w:t>年第</w:t>
      </w:r>
      <w:r>
        <w:rPr>
          <w:rFonts w:ascii="Times New Roman" w:eastAsia="宋体" w:hAnsi="Times New Roman" w:cs="Times New Roman" w:hint="eastAsia"/>
          <w:b/>
          <w:sz w:val="32"/>
          <w:szCs w:val="24"/>
        </w:rPr>
        <w:t>二</w:t>
      </w:r>
      <w:r>
        <w:rPr>
          <w:rFonts w:ascii="Times New Roman" w:eastAsia="宋体" w:hAnsi="Times New Roman" w:cs="Times New Roman"/>
          <w:b/>
          <w:sz w:val="32"/>
          <w:szCs w:val="24"/>
        </w:rPr>
        <w:t>次</w:t>
      </w:r>
      <w:r>
        <w:rPr>
          <w:rFonts w:ascii="Times New Roman" w:eastAsia="宋体" w:hAnsi="Times New Roman" w:cs="Times New Roman" w:hint="eastAsia"/>
          <w:b/>
          <w:sz w:val="32"/>
          <w:szCs w:val="24"/>
        </w:rPr>
        <w:t>临时股东大会</w:t>
      </w:r>
      <w:r>
        <w:rPr>
          <w:rFonts w:ascii="宋体" w:eastAsia="宋体" w:hAnsi="宋体" w:cs="Times New Roman" w:hint="eastAsia"/>
          <w:b/>
          <w:sz w:val="32"/>
          <w:szCs w:val="24"/>
        </w:rPr>
        <w:t>的法律意见</w:t>
      </w:r>
    </w:p>
    <w:p w14:paraId="26D4B7AC" w14:textId="77777777" w:rsidR="006168E5" w:rsidRDefault="006168E5">
      <w:pPr>
        <w:spacing w:line="360" w:lineRule="auto"/>
        <w:jc w:val="center"/>
        <w:rPr>
          <w:rFonts w:ascii="宋体" w:eastAsia="宋体" w:hAnsi="宋体" w:cs="Times New Roman" w:hint="eastAsia"/>
          <w:sz w:val="32"/>
          <w:szCs w:val="24"/>
        </w:rPr>
      </w:pPr>
    </w:p>
    <w:p w14:paraId="499718A0" w14:textId="76844BF4" w:rsidR="006168E5" w:rsidRDefault="00000000">
      <w:pPr>
        <w:wordWrap w:val="0"/>
        <w:spacing w:line="360" w:lineRule="auto"/>
        <w:jc w:val="right"/>
        <w:rPr>
          <w:rFonts w:ascii="Times New Roman" w:eastAsia="宋体" w:hAnsi="Times New Roman" w:cs="Times New Roman"/>
          <w:b/>
          <w:sz w:val="24"/>
          <w:szCs w:val="24"/>
        </w:rPr>
      </w:pPr>
      <w:r>
        <w:rPr>
          <w:rFonts w:ascii="Times New Roman" w:eastAsia="宋体" w:hAnsi="Times New Roman" w:cs="Times New Roman" w:hint="eastAsia"/>
          <w:b/>
          <w:sz w:val="24"/>
          <w:szCs w:val="24"/>
        </w:rPr>
        <w:t>京天股字（</w:t>
      </w:r>
      <w:r>
        <w:rPr>
          <w:rFonts w:ascii="Times New Roman" w:eastAsia="宋体" w:hAnsi="Times New Roman" w:cs="Times New Roman"/>
          <w:b/>
          <w:sz w:val="24"/>
          <w:szCs w:val="24"/>
        </w:rPr>
        <w:t>202</w:t>
      </w:r>
      <w:r>
        <w:rPr>
          <w:rFonts w:ascii="Times New Roman" w:eastAsia="宋体" w:hAnsi="Times New Roman" w:cs="Times New Roman" w:hint="eastAsia"/>
          <w:b/>
          <w:sz w:val="24"/>
          <w:szCs w:val="24"/>
        </w:rPr>
        <w:t>5</w:t>
      </w:r>
      <w:r>
        <w:rPr>
          <w:rFonts w:ascii="Times New Roman" w:eastAsia="宋体" w:hAnsi="Times New Roman" w:cs="Times New Roman" w:hint="eastAsia"/>
          <w:b/>
          <w:sz w:val="24"/>
          <w:szCs w:val="24"/>
        </w:rPr>
        <w:t>）第</w:t>
      </w:r>
      <w:r w:rsidR="0045192E">
        <w:rPr>
          <w:rFonts w:ascii="Times New Roman" w:eastAsia="宋体" w:hAnsi="Times New Roman" w:cs="Times New Roman" w:hint="eastAsia"/>
          <w:b/>
          <w:sz w:val="24"/>
          <w:szCs w:val="24"/>
        </w:rPr>
        <w:t>430</w:t>
      </w:r>
      <w:r>
        <w:rPr>
          <w:rFonts w:ascii="Times New Roman" w:eastAsia="宋体" w:hAnsi="Times New Roman" w:cs="Times New Roman" w:hint="eastAsia"/>
          <w:b/>
          <w:sz w:val="24"/>
          <w:szCs w:val="24"/>
        </w:rPr>
        <w:t>号</w:t>
      </w:r>
    </w:p>
    <w:p w14:paraId="4498957B" w14:textId="77777777" w:rsidR="006168E5" w:rsidRDefault="00000000">
      <w:pPr>
        <w:spacing w:beforeLines="100" w:before="312" w:afterLines="100" w:after="312" w:line="360" w:lineRule="auto"/>
        <w:rPr>
          <w:rFonts w:ascii="Times New Roman" w:hAnsi="Times New Roman" w:cs="Times New Roman"/>
          <w:sz w:val="24"/>
          <w:szCs w:val="24"/>
        </w:rPr>
      </w:pPr>
      <w:r>
        <w:rPr>
          <w:rFonts w:ascii="Times New Roman" w:hAnsi="宋体" w:cs="Times New Roman" w:hint="eastAsia"/>
          <w:sz w:val="24"/>
          <w:szCs w:val="24"/>
        </w:rPr>
        <w:t>致：冠</w:t>
      </w:r>
      <w:proofErr w:type="gramStart"/>
      <w:r>
        <w:rPr>
          <w:rFonts w:ascii="Times New Roman" w:hAnsi="宋体" w:cs="Times New Roman" w:hint="eastAsia"/>
          <w:sz w:val="24"/>
          <w:szCs w:val="24"/>
        </w:rPr>
        <w:t>昊</w:t>
      </w:r>
      <w:proofErr w:type="gramEnd"/>
      <w:r>
        <w:rPr>
          <w:rFonts w:ascii="Times New Roman" w:hAnsi="宋体" w:cs="Times New Roman" w:hint="eastAsia"/>
          <w:sz w:val="24"/>
          <w:szCs w:val="24"/>
        </w:rPr>
        <w:t>生物科技股份有限公司</w:t>
      </w:r>
    </w:p>
    <w:p w14:paraId="2CAB63FB" w14:textId="77777777" w:rsidR="006168E5" w:rsidRDefault="00000000">
      <w:pPr>
        <w:spacing w:beforeLines="50" w:before="156" w:afterLines="50" w:after="156" w:line="360" w:lineRule="auto"/>
        <w:ind w:firstLineChars="200" w:firstLine="480"/>
        <w:rPr>
          <w:rFonts w:ascii="Times New Roman" w:hAnsi="Times New Roman"/>
          <w:sz w:val="24"/>
        </w:rPr>
      </w:pPr>
      <w:r>
        <w:rPr>
          <w:rFonts w:ascii="Times New Roman" w:hAnsi="宋体" w:cs="Times New Roman" w:hint="eastAsia"/>
          <w:sz w:val="24"/>
          <w:szCs w:val="24"/>
        </w:rPr>
        <w:t>冠</w:t>
      </w:r>
      <w:proofErr w:type="gramStart"/>
      <w:r>
        <w:rPr>
          <w:rFonts w:ascii="Times New Roman" w:hAnsi="宋体" w:cs="Times New Roman" w:hint="eastAsia"/>
          <w:sz w:val="24"/>
          <w:szCs w:val="24"/>
        </w:rPr>
        <w:t>昊</w:t>
      </w:r>
      <w:proofErr w:type="gramEnd"/>
      <w:r>
        <w:rPr>
          <w:rFonts w:ascii="Times New Roman" w:hAnsi="宋体" w:cs="Times New Roman" w:hint="eastAsia"/>
          <w:sz w:val="24"/>
          <w:szCs w:val="24"/>
        </w:rPr>
        <w:t>生物科技股份有限公司</w:t>
      </w:r>
      <w:r>
        <w:rPr>
          <w:rFonts w:ascii="Times New Roman" w:hAnsi="Times New Roman"/>
          <w:sz w:val="24"/>
        </w:rPr>
        <w:t>（以下简</w:t>
      </w:r>
      <w:r>
        <w:rPr>
          <w:rFonts w:ascii="宋体" w:eastAsia="宋体" w:hAnsi="宋体"/>
          <w:sz w:val="24"/>
        </w:rPr>
        <w:t>称“公司”</w:t>
      </w:r>
      <w:r>
        <w:rPr>
          <w:rFonts w:ascii="Times New Roman" w:hAnsi="Times New Roman"/>
          <w:sz w:val="24"/>
        </w:rPr>
        <w:t>）</w:t>
      </w:r>
      <w:r>
        <w:rPr>
          <w:rFonts w:ascii="Times New Roman" w:hAnsi="宋体" w:cs="Times New Roman"/>
          <w:sz w:val="24"/>
          <w:szCs w:val="24"/>
        </w:rPr>
        <w:t>202</w:t>
      </w:r>
      <w:r>
        <w:rPr>
          <w:rFonts w:ascii="Times New Roman" w:hAnsi="宋体" w:cs="Times New Roman" w:hint="eastAsia"/>
          <w:sz w:val="24"/>
          <w:szCs w:val="24"/>
        </w:rPr>
        <w:t>5</w:t>
      </w:r>
      <w:r>
        <w:rPr>
          <w:rFonts w:ascii="Times New Roman" w:hAnsi="宋体" w:cs="Times New Roman"/>
          <w:sz w:val="24"/>
          <w:szCs w:val="24"/>
        </w:rPr>
        <w:t>年第</w:t>
      </w:r>
      <w:r>
        <w:rPr>
          <w:rFonts w:ascii="Times New Roman" w:hAnsi="宋体" w:cs="Times New Roman" w:hint="eastAsia"/>
          <w:sz w:val="24"/>
          <w:szCs w:val="24"/>
        </w:rPr>
        <w:t>二</w:t>
      </w:r>
      <w:r>
        <w:rPr>
          <w:rFonts w:ascii="Times New Roman" w:hAnsi="宋体" w:cs="Times New Roman"/>
          <w:sz w:val="24"/>
          <w:szCs w:val="24"/>
        </w:rPr>
        <w:t>次</w:t>
      </w:r>
      <w:r>
        <w:rPr>
          <w:rFonts w:ascii="Times New Roman" w:hAnsi="宋体" w:cs="Times New Roman" w:hint="eastAsia"/>
          <w:sz w:val="24"/>
          <w:szCs w:val="24"/>
        </w:rPr>
        <w:t>临时</w:t>
      </w:r>
      <w:r>
        <w:rPr>
          <w:rFonts w:ascii="Times New Roman" w:hAnsi="Times New Roman"/>
          <w:sz w:val="24"/>
        </w:rPr>
        <w:t>股东大会</w:t>
      </w:r>
      <w:r>
        <w:rPr>
          <w:rFonts w:ascii="宋体" w:eastAsia="宋体" w:hAnsi="宋体"/>
          <w:sz w:val="24"/>
        </w:rPr>
        <w:t>（以下简称“本次股东大会”）采取</w:t>
      </w:r>
      <w:r>
        <w:rPr>
          <w:rFonts w:ascii="Times New Roman" w:hAnsi="Times New Roman"/>
          <w:sz w:val="24"/>
        </w:rPr>
        <w:t>现场投票与网络投票相结合的方式，现场会议于</w:t>
      </w:r>
      <w:r>
        <w:rPr>
          <w:rFonts w:ascii="Times New Roman" w:hAnsi="Times New Roman"/>
          <w:sz w:val="24"/>
        </w:rPr>
        <w:t>202</w:t>
      </w:r>
      <w:r>
        <w:rPr>
          <w:rFonts w:ascii="Times New Roman" w:hAnsi="Times New Roman" w:hint="eastAsia"/>
          <w:sz w:val="24"/>
        </w:rPr>
        <w:t>5</w:t>
      </w:r>
      <w:r>
        <w:rPr>
          <w:rFonts w:ascii="Times New Roman" w:hAnsi="Times New Roman"/>
          <w:sz w:val="24"/>
        </w:rPr>
        <w:t>年</w:t>
      </w:r>
      <w:r>
        <w:rPr>
          <w:rFonts w:ascii="Times New Roman" w:hAnsi="Times New Roman" w:hint="eastAsia"/>
          <w:sz w:val="24"/>
        </w:rPr>
        <w:t>6</w:t>
      </w:r>
      <w:r>
        <w:rPr>
          <w:rFonts w:ascii="Times New Roman" w:hAnsi="Times New Roman"/>
          <w:sz w:val="24"/>
        </w:rPr>
        <w:t>月</w:t>
      </w:r>
      <w:r>
        <w:rPr>
          <w:rFonts w:ascii="Times New Roman" w:hAnsi="Times New Roman" w:hint="eastAsia"/>
          <w:sz w:val="24"/>
        </w:rPr>
        <w:t>23</w:t>
      </w:r>
      <w:r>
        <w:rPr>
          <w:rFonts w:ascii="Times New Roman" w:hAnsi="Times New Roman"/>
          <w:sz w:val="24"/>
        </w:rPr>
        <w:t>日在</w:t>
      </w:r>
      <w:r>
        <w:rPr>
          <w:rFonts w:ascii="宋体" w:hAnsi="宋体" w:cs="Arial" w:hint="eastAsia"/>
          <w:bCs/>
          <w:color w:val="000000"/>
          <w:kern w:val="0"/>
          <w:sz w:val="24"/>
        </w:rPr>
        <w:t>广州市黄埔区玉岩路</w:t>
      </w:r>
      <w:r>
        <w:rPr>
          <w:rFonts w:ascii="Times New Roman" w:hAnsi="Times New Roman" w:cs="Times New Roman"/>
          <w:bCs/>
          <w:color w:val="000000"/>
          <w:kern w:val="0"/>
          <w:sz w:val="24"/>
        </w:rPr>
        <w:t>12</w:t>
      </w:r>
      <w:r>
        <w:rPr>
          <w:rFonts w:ascii="宋体" w:hAnsi="宋体" w:cs="Arial" w:hint="eastAsia"/>
          <w:bCs/>
          <w:color w:val="000000"/>
          <w:kern w:val="0"/>
          <w:sz w:val="24"/>
        </w:rPr>
        <w:t>号公司会议室</w:t>
      </w:r>
      <w:r>
        <w:rPr>
          <w:rFonts w:ascii="Times New Roman" w:hAnsi="Times New Roman"/>
          <w:sz w:val="24"/>
        </w:rPr>
        <w:t>召开。北京市天元律师事务所</w:t>
      </w:r>
      <w:r>
        <w:rPr>
          <w:rFonts w:ascii="宋体" w:eastAsia="宋体" w:hAnsi="宋体"/>
          <w:sz w:val="24"/>
        </w:rPr>
        <w:t>（以下简称“本所”）接</w:t>
      </w:r>
      <w:r>
        <w:rPr>
          <w:rFonts w:ascii="Times New Roman" w:hAnsi="Times New Roman"/>
          <w:sz w:val="24"/>
        </w:rPr>
        <w:t>受公司聘任，指派本所律师参加本次股东大会</w:t>
      </w:r>
      <w:r>
        <w:rPr>
          <w:rFonts w:ascii="Times New Roman" w:hAnsi="Times New Roman" w:hint="eastAsia"/>
          <w:sz w:val="24"/>
        </w:rPr>
        <w:t>的</w:t>
      </w:r>
      <w:r>
        <w:rPr>
          <w:rFonts w:ascii="Times New Roman" w:hAnsi="Times New Roman"/>
          <w:sz w:val="24"/>
        </w:rPr>
        <w:t>现场会议，并根据《中华人民共和国公司法》《中华人民共和国证券法》（以</w:t>
      </w:r>
      <w:r>
        <w:rPr>
          <w:rFonts w:ascii="宋体" w:eastAsia="宋体" w:hAnsi="宋体"/>
          <w:sz w:val="24"/>
        </w:rPr>
        <w:t>下简称“《证券法》”）、《上市公司股东会规则》（以下简称“《股东会规则》”）</w:t>
      </w:r>
      <w:r>
        <w:rPr>
          <w:rFonts w:ascii="宋体" w:eastAsia="宋体" w:hAnsi="宋体" w:hint="eastAsia"/>
          <w:sz w:val="24"/>
        </w:rPr>
        <w:t>以</w:t>
      </w:r>
      <w:r>
        <w:rPr>
          <w:rFonts w:ascii="宋体" w:eastAsia="宋体" w:hAnsi="宋体"/>
          <w:sz w:val="24"/>
        </w:rPr>
        <w:t>及《</w:t>
      </w:r>
      <w:r>
        <w:rPr>
          <w:rFonts w:ascii="宋体" w:eastAsia="宋体" w:hAnsi="宋体" w:hint="eastAsia"/>
          <w:sz w:val="24"/>
        </w:rPr>
        <w:t>冠昊生物科技</w:t>
      </w:r>
      <w:r>
        <w:rPr>
          <w:rFonts w:ascii="宋体" w:eastAsia="宋体" w:hAnsi="宋体" w:cs="Times New Roman" w:hint="eastAsia"/>
          <w:sz w:val="24"/>
          <w:szCs w:val="24"/>
        </w:rPr>
        <w:t>股份有限公司</w:t>
      </w:r>
      <w:r>
        <w:rPr>
          <w:rFonts w:ascii="宋体" w:eastAsia="宋体" w:hAnsi="宋体"/>
          <w:sz w:val="24"/>
        </w:rPr>
        <w:t>章程》（以下简称“《公司章程》”）等有</w:t>
      </w:r>
      <w:r>
        <w:rPr>
          <w:rFonts w:ascii="Times New Roman" w:hAnsi="Times New Roman"/>
          <w:sz w:val="24"/>
        </w:rPr>
        <w:t>关规定，就本次股东大会的召集、召开程序、出席</w:t>
      </w:r>
      <w:r>
        <w:rPr>
          <w:rFonts w:ascii="Times New Roman" w:hAnsi="Times New Roman" w:hint="eastAsia"/>
          <w:sz w:val="24"/>
        </w:rPr>
        <w:t>现场</w:t>
      </w:r>
      <w:r>
        <w:rPr>
          <w:rFonts w:ascii="Times New Roman" w:hAnsi="Times New Roman"/>
          <w:sz w:val="24"/>
        </w:rPr>
        <w:t>会议人员</w:t>
      </w:r>
      <w:r>
        <w:rPr>
          <w:rFonts w:ascii="Times New Roman" w:hAnsi="Times New Roman" w:hint="eastAsia"/>
          <w:sz w:val="24"/>
        </w:rPr>
        <w:t>的</w:t>
      </w:r>
      <w:r>
        <w:rPr>
          <w:rFonts w:ascii="Times New Roman" w:hAnsi="Times New Roman"/>
          <w:sz w:val="24"/>
        </w:rPr>
        <w:t>资格、召集人资格、</w:t>
      </w:r>
      <w:r>
        <w:rPr>
          <w:rFonts w:ascii="Times New Roman" w:hAnsi="Times New Roman" w:hint="eastAsia"/>
          <w:sz w:val="24"/>
        </w:rPr>
        <w:t>会议</w:t>
      </w:r>
      <w:r>
        <w:rPr>
          <w:rFonts w:ascii="Times New Roman" w:hAnsi="Times New Roman"/>
          <w:sz w:val="24"/>
        </w:rPr>
        <w:t>表决程序及表决结果等事项出具本法律意见。</w:t>
      </w:r>
    </w:p>
    <w:p w14:paraId="462754EC" w14:textId="77777777" w:rsidR="006168E5" w:rsidRDefault="00000000">
      <w:pPr>
        <w:spacing w:beforeLines="50" w:before="156" w:afterLines="50" w:after="156" w:line="360" w:lineRule="auto"/>
        <w:ind w:firstLine="540"/>
        <w:rPr>
          <w:rFonts w:ascii="Times New Roman" w:eastAsia="宋体" w:hAnsi="Times New Roman" w:cs="Times New Roman"/>
          <w:sz w:val="24"/>
          <w:szCs w:val="24"/>
        </w:rPr>
      </w:pPr>
      <w:r>
        <w:rPr>
          <w:rFonts w:ascii="Times New Roman" w:eastAsia="宋体" w:hAnsi="Times New Roman" w:cs="Times New Roman"/>
          <w:sz w:val="24"/>
          <w:szCs w:val="24"/>
        </w:rPr>
        <w:t>为出具本法律意见，本所律师审查了《</w:t>
      </w:r>
      <w:r>
        <w:rPr>
          <w:rFonts w:ascii="Times New Roman" w:hAnsi="宋体" w:cs="Times New Roman" w:hint="eastAsia"/>
          <w:sz w:val="24"/>
          <w:szCs w:val="24"/>
        </w:rPr>
        <w:t>冠昊生物科技股份有限公司</w:t>
      </w:r>
      <w:r>
        <w:rPr>
          <w:rFonts w:ascii="Times New Roman" w:eastAsia="宋体" w:hAnsi="Times New Roman" w:cs="Times New Roman"/>
          <w:sz w:val="24"/>
          <w:szCs w:val="24"/>
        </w:rPr>
        <w:t>第</w:t>
      </w:r>
      <w:r>
        <w:rPr>
          <w:rFonts w:ascii="Times New Roman" w:eastAsia="宋体" w:hAnsi="Times New Roman" w:cs="Times New Roman" w:hint="eastAsia"/>
          <w:sz w:val="24"/>
          <w:szCs w:val="24"/>
        </w:rPr>
        <w:t>六</w:t>
      </w:r>
      <w:r>
        <w:rPr>
          <w:rFonts w:ascii="Times New Roman" w:eastAsia="宋体" w:hAnsi="Times New Roman" w:cs="Times New Roman"/>
          <w:sz w:val="24"/>
          <w:szCs w:val="24"/>
        </w:rPr>
        <w:t>届</w:t>
      </w:r>
      <w:r>
        <w:rPr>
          <w:rFonts w:ascii="Times New Roman" w:eastAsia="宋体" w:hAnsi="Times New Roman" w:cs="Times New Roman" w:hint="eastAsia"/>
          <w:sz w:val="24"/>
          <w:szCs w:val="24"/>
        </w:rPr>
        <w:t>董事会</w:t>
      </w:r>
      <w:r>
        <w:rPr>
          <w:rFonts w:ascii="Times New Roman" w:eastAsia="宋体" w:hAnsi="Times New Roman" w:cs="Times New Roman"/>
          <w:sz w:val="24"/>
          <w:szCs w:val="24"/>
        </w:rPr>
        <w:t>第</w:t>
      </w:r>
      <w:r>
        <w:rPr>
          <w:rFonts w:ascii="Times New Roman" w:eastAsia="宋体" w:hAnsi="Times New Roman" w:cs="Times New Roman" w:hint="eastAsia"/>
          <w:sz w:val="24"/>
          <w:szCs w:val="24"/>
        </w:rPr>
        <w:t>十四次</w:t>
      </w:r>
      <w:r>
        <w:rPr>
          <w:rFonts w:ascii="Times New Roman" w:eastAsia="宋体" w:hAnsi="Times New Roman" w:cs="Times New Roman"/>
          <w:sz w:val="24"/>
          <w:szCs w:val="24"/>
        </w:rPr>
        <w:t>会议决议</w:t>
      </w:r>
      <w:r>
        <w:rPr>
          <w:rFonts w:ascii="Times New Roman" w:eastAsia="宋体" w:hAnsi="Times New Roman" w:cs="Times New Roman" w:hint="eastAsia"/>
          <w:sz w:val="24"/>
          <w:szCs w:val="24"/>
        </w:rPr>
        <w:t>公告</w:t>
      </w:r>
      <w:r>
        <w:rPr>
          <w:rFonts w:ascii="Times New Roman" w:eastAsia="宋体" w:hAnsi="Times New Roman" w:cs="Times New Roman"/>
          <w:sz w:val="24"/>
          <w:szCs w:val="24"/>
        </w:rPr>
        <w:t>》《</w:t>
      </w:r>
      <w:r>
        <w:rPr>
          <w:rFonts w:ascii="Times New Roman" w:hAnsi="宋体" w:cs="Times New Roman" w:hint="eastAsia"/>
          <w:sz w:val="24"/>
          <w:szCs w:val="24"/>
        </w:rPr>
        <w:t>冠昊生物科技股份有限公司</w:t>
      </w:r>
      <w:r>
        <w:rPr>
          <w:rFonts w:ascii="Times New Roman" w:eastAsia="宋体" w:hAnsi="Times New Roman" w:cs="Times New Roman"/>
          <w:sz w:val="24"/>
          <w:szCs w:val="24"/>
        </w:rPr>
        <w:t>第</w:t>
      </w:r>
      <w:r>
        <w:rPr>
          <w:rFonts w:ascii="Times New Roman" w:eastAsia="宋体" w:hAnsi="Times New Roman" w:cs="Times New Roman" w:hint="eastAsia"/>
          <w:sz w:val="24"/>
          <w:szCs w:val="24"/>
        </w:rPr>
        <w:t>六</w:t>
      </w:r>
      <w:r>
        <w:rPr>
          <w:rFonts w:ascii="Times New Roman" w:eastAsia="宋体" w:hAnsi="Times New Roman" w:cs="Times New Roman"/>
          <w:sz w:val="24"/>
          <w:szCs w:val="24"/>
        </w:rPr>
        <w:t>届</w:t>
      </w:r>
      <w:r>
        <w:rPr>
          <w:rFonts w:ascii="Times New Roman" w:eastAsia="宋体" w:hAnsi="Times New Roman" w:cs="Times New Roman" w:hint="eastAsia"/>
          <w:sz w:val="24"/>
          <w:szCs w:val="24"/>
        </w:rPr>
        <w:t>监事会</w:t>
      </w:r>
      <w:r>
        <w:rPr>
          <w:rFonts w:ascii="Times New Roman" w:eastAsia="宋体" w:hAnsi="Times New Roman" w:cs="Times New Roman"/>
          <w:sz w:val="24"/>
          <w:szCs w:val="24"/>
        </w:rPr>
        <w:t>第</w:t>
      </w:r>
      <w:r>
        <w:rPr>
          <w:rFonts w:ascii="Times New Roman" w:eastAsia="宋体" w:hAnsi="Times New Roman" w:cs="Times New Roman" w:hint="eastAsia"/>
          <w:sz w:val="24"/>
          <w:szCs w:val="24"/>
        </w:rPr>
        <w:t>十一次</w:t>
      </w:r>
      <w:r>
        <w:rPr>
          <w:rFonts w:ascii="Times New Roman" w:eastAsia="宋体" w:hAnsi="Times New Roman" w:cs="Times New Roman"/>
          <w:sz w:val="24"/>
          <w:szCs w:val="24"/>
        </w:rPr>
        <w:t>会议决议</w:t>
      </w:r>
      <w:r>
        <w:rPr>
          <w:rFonts w:ascii="Times New Roman" w:eastAsia="宋体" w:hAnsi="Times New Roman" w:cs="Times New Roman" w:hint="eastAsia"/>
          <w:sz w:val="24"/>
          <w:szCs w:val="24"/>
        </w:rPr>
        <w:t>公告</w:t>
      </w:r>
      <w:r>
        <w:rPr>
          <w:rFonts w:ascii="Times New Roman" w:eastAsia="宋体" w:hAnsi="Times New Roman" w:cs="Times New Roman"/>
          <w:sz w:val="24"/>
          <w:szCs w:val="24"/>
        </w:rPr>
        <w:t>》《</w:t>
      </w:r>
      <w:r>
        <w:rPr>
          <w:rFonts w:ascii="Times New Roman" w:hAnsi="宋体" w:cs="Times New Roman" w:hint="eastAsia"/>
          <w:sz w:val="24"/>
          <w:szCs w:val="24"/>
        </w:rPr>
        <w:t>冠昊生物科技股份有限公司</w:t>
      </w:r>
      <w:r>
        <w:rPr>
          <w:rFonts w:ascii="Times New Roman" w:eastAsia="宋体" w:hAnsi="Times New Roman" w:cs="Times New Roman"/>
          <w:sz w:val="24"/>
          <w:szCs w:val="24"/>
        </w:rPr>
        <w:t>关于召开</w:t>
      </w:r>
      <w:r>
        <w:rPr>
          <w:rFonts w:ascii="Times New Roman" w:eastAsia="宋体" w:hAnsi="Times New Roman" w:cs="Times New Roman" w:hint="eastAsia"/>
          <w:sz w:val="24"/>
          <w:szCs w:val="24"/>
        </w:rPr>
        <w:t>2025</w:t>
      </w:r>
      <w:r>
        <w:rPr>
          <w:rFonts w:ascii="Times New Roman" w:eastAsia="宋体" w:hAnsi="Times New Roman" w:cs="Times New Roman" w:hint="eastAsia"/>
          <w:sz w:val="24"/>
          <w:szCs w:val="24"/>
        </w:rPr>
        <w:t>年第二次</w:t>
      </w:r>
      <w:r>
        <w:rPr>
          <w:rFonts w:ascii="Times New Roman" w:hAnsi="宋体" w:cs="Times New Roman" w:hint="eastAsia"/>
          <w:sz w:val="24"/>
          <w:szCs w:val="24"/>
        </w:rPr>
        <w:t>临时</w:t>
      </w:r>
      <w:r>
        <w:rPr>
          <w:rFonts w:ascii="Times New Roman" w:hAnsi="Times New Roman"/>
          <w:sz w:val="24"/>
        </w:rPr>
        <w:t>股东大会</w:t>
      </w:r>
      <w:r>
        <w:rPr>
          <w:rFonts w:ascii="Times New Roman" w:eastAsia="宋体" w:hAnsi="Times New Roman" w:cs="Times New Roman"/>
          <w:sz w:val="24"/>
          <w:szCs w:val="24"/>
        </w:rPr>
        <w:t>的通知》（以下</w:t>
      </w:r>
      <w:r>
        <w:rPr>
          <w:rFonts w:ascii="宋体" w:eastAsia="宋体" w:hAnsi="宋体" w:cs="Times New Roman"/>
          <w:sz w:val="24"/>
          <w:szCs w:val="24"/>
        </w:rPr>
        <w:t>简称“《召开股东大会通知》”）以及本</w:t>
      </w:r>
      <w:r>
        <w:rPr>
          <w:rFonts w:ascii="Times New Roman" w:eastAsia="宋体" w:hAnsi="Times New Roman" w:cs="Times New Roman"/>
          <w:sz w:val="24"/>
          <w:szCs w:val="24"/>
        </w:rPr>
        <w:t>所律师认为必要的其他文件和资料，</w:t>
      </w:r>
      <w:r>
        <w:rPr>
          <w:rFonts w:ascii="Times New Roman" w:eastAsia="宋体" w:hAnsi="Times New Roman" w:cs="Times New Roman" w:hint="eastAsia"/>
          <w:sz w:val="24"/>
          <w:szCs w:val="24"/>
        </w:rPr>
        <w:t>同时现场审查了出席会议股东的身份和资格、见证了本次股东大会的召开、参与了本次股东大会议案表决票的监票计票工作。</w:t>
      </w:r>
    </w:p>
    <w:p w14:paraId="6DF1B92C" w14:textId="77777777" w:rsidR="006168E5" w:rsidRDefault="00000000">
      <w:pPr>
        <w:pStyle w:val="2"/>
        <w:spacing w:beforeLines="50" w:before="156" w:afterLines="50" w:after="156" w:line="360" w:lineRule="auto"/>
        <w:ind w:firstLineChars="200" w:firstLine="460"/>
        <w:rPr>
          <w:rFonts w:ascii="Times New Roman" w:hAnsi="Times New Roman"/>
          <w:szCs w:val="24"/>
        </w:rPr>
      </w:pPr>
      <w:r>
        <w:rPr>
          <w:rFonts w:ascii="Times New Roman" w:hAnsi="Times New Roman"/>
          <w:szCs w:val="24"/>
        </w:rPr>
        <w:t>本所及经办律师依据《证券法》《律师事务所从事证券法律业务管理办法》和《律师事务所证券法律业务执业规则（试行）》等规定及本法律意见出具日以前已经发生或者存在的事实，严格履行了法定职责，遵循了勤勉尽责和诚实信用原则，进行了充分的核查验证，保证本法律意见所认定的事实真实、准确、完整，所发表</w:t>
      </w:r>
      <w:r>
        <w:rPr>
          <w:rFonts w:ascii="Times New Roman" w:hAnsi="Times New Roman"/>
          <w:szCs w:val="24"/>
        </w:rPr>
        <w:lastRenderedPageBreak/>
        <w:t>的</w:t>
      </w:r>
      <w:r>
        <w:rPr>
          <w:rFonts w:ascii="Times New Roman" w:hAnsi="Times New Roman" w:hint="eastAsia"/>
          <w:szCs w:val="24"/>
        </w:rPr>
        <w:t>结论性</w:t>
      </w:r>
      <w:r>
        <w:rPr>
          <w:rFonts w:ascii="Times New Roman" w:hAnsi="Times New Roman"/>
          <w:szCs w:val="24"/>
        </w:rPr>
        <w:t>意见合法、准确，不存在虚假记载、误导性陈述或者重大遗漏，并承担相应法律责任。</w:t>
      </w:r>
    </w:p>
    <w:p w14:paraId="6D59CC36" w14:textId="77777777" w:rsidR="006168E5" w:rsidRDefault="00000000">
      <w:pPr>
        <w:pStyle w:val="2"/>
        <w:spacing w:beforeLines="50" w:before="156" w:afterLines="50" w:after="156" w:line="360" w:lineRule="auto"/>
        <w:ind w:firstLineChars="200" w:firstLine="460"/>
        <w:rPr>
          <w:rFonts w:ascii="Times New Roman" w:hAnsi="Times New Roman"/>
          <w:szCs w:val="24"/>
        </w:rPr>
      </w:pPr>
      <w:r>
        <w:rPr>
          <w:rFonts w:ascii="Times New Roman" w:hAnsi="Times New Roman"/>
          <w:szCs w:val="24"/>
        </w:rPr>
        <w:t>本所及经办律师同意将本法律意见作为本次股东大会公告的法定文件，随同其他公告文件一并提交</w:t>
      </w:r>
      <w:r>
        <w:rPr>
          <w:rFonts w:ascii="Times New Roman" w:hAnsi="Times New Roman" w:hint="eastAsia"/>
          <w:szCs w:val="24"/>
        </w:rPr>
        <w:t>深圳证券交易所</w:t>
      </w:r>
      <w:r>
        <w:rPr>
          <w:rFonts w:ascii="Times New Roman" w:hAnsi="Times New Roman"/>
          <w:szCs w:val="24"/>
        </w:rPr>
        <w:t>（以下简</w:t>
      </w:r>
      <w:r>
        <w:rPr>
          <w:rFonts w:ascii="宋体" w:hAnsi="宋体"/>
          <w:szCs w:val="24"/>
        </w:rPr>
        <w:t>称“</w:t>
      </w:r>
      <w:r>
        <w:rPr>
          <w:rFonts w:ascii="宋体" w:hAnsi="宋体" w:hint="eastAsia"/>
          <w:szCs w:val="24"/>
        </w:rPr>
        <w:t>深交所</w:t>
      </w:r>
      <w:r>
        <w:rPr>
          <w:rFonts w:ascii="宋体" w:hAnsi="宋体"/>
          <w:szCs w:val="24"/>
        </w:rPr>
        <w:t>”</w:t>
      </w:r>
      <w:r>
        <w:rPr>
          <w:rFonts w:ascii="宋体" w:hAnsi="宋体" w:hint="eastAsia"/>
          <w:szCs w:val="24"/>
        </w:rPr>
        <w:t>）</w:t>
      </w:r>
      <w:r>
        <w:rPr>
          <w:rFonts w:ascii="Times New Roman" w:hAnsi="Times New Roman"/>
          <w:szCs w:val="24"/>
        </w:rPr>
        <w:t>予以审核公告，</w:t>
      </w:r>
      <w:r>
        <w:rPr>
          <w:rFonts w:ascii="Times New Roman" w:hAnsi="宋体"/>
          <w:szCs w:val="24"/>
        </w:rPr>
        <w:t>并依法对出具的法律意见承担责任。</w:t>
      </w:r>
    </w:p>
    <w:p w14:paraId="28FC1DF1" w14:textId="77777777" w:rsidR="006168E5" w:rsidRDefault="00000000">
      <w:pPr>
        <w:pStyle w:val="2"/>
        <w:spacing w:beforeLines="50" w:before="156" w:afterLines="50" w:after="156" w:line="360" w:lineRule="auto"/>
        <w:ind w:firstLineChars="200" w:firstLine="460"/>
        <w:rPr>
          <w:rFonts w:ascii="Times New Roman" w:hAnsi="Times New Roman"/>
          <w:szCs w:val="24"/>
        </w:rPr>
      </w:pPr>
      <w:r>
        <w:rPr>
          <w:rFonts w:ascii="Times New Roman" w:hAnsi="宋体"/>
          <w:szCs w:val="24"/>
        </w:rPr>
        <w:t>本所律师按照律师行业公认的业务标准、道德规范和勤勉尽责精神，对公司提供的文件和有关事实进行了核查和验证，</w:t>
      </w:r>
      <w:r>
        <w:rPr>
          <w:rFonts w:ascii="Times New Roman" w:hAnsi="Times New Roman" w:hint="eastAsia"/>
          <w:szCs w:val="24"/>
        </w:rPr>
        <w:t>现</w:t>
      </w:r>
      <w:r>
        <w:rPr>
          <w:rFonts w:ascii="Times New Roman" w:hAnsi="Times New Roman"/>
          <w:szCs w:val="24"/>
        </w:rPr>
        <w:t>出具法律意见如下：</w:t>
      </w:r>
    </w:p>
    <w:p w14:paraId="6B1576CC" w14:textId="77777777" w:rsidR="006168E5" w:rsidRDefault="00000000">
      <w:pPr>
        <w:pStyle w:val="af0"/>
        <w:numPr>
          <w:ilvl w:val="0"/>
          <w:numId w:val="1"/>
        </w:numPr>
        <w:spacing w:before="50" w:afterLines="50" w:after="156" w:line="360" w:lineRule="auto"/>
        <w:ind w:firstLineChars="0"/>
        <w:rPr>
          <w:rFonts w:ascii="Times New Roman" w:eastAsia="宋体" w:hAnsi="Times New Roman" w:cs="Times New Roman"/>
          <w:b/>
          <w:sz w:val="24"/>
          <w:szCs w:val="24"/>
        </w:rPr>
      </w:pPr>
      <w:r>
        <w:rPr>
          <w:rFonts w:ascii="Times New Roman" w:eastAsia="宋体" w:hAnsi="Times New Roman" w:cs="Times New Roman"/>
          <w:b/>
          <w:sz w:val="24"/>
          <w:szCs w:val="24"/>
        </w:rPr>
        <w:t>本次股东大会的召集、召开程序</w:t>
      </w:r>
    </w:p>
    <w:p w14:paraId="317B5E8E"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公司于</w:t>
      </w:r>
      <w:r>
        <w:rPr>
          <w:rFonts w:ascii="Times New Roman" w:eastAsia="宋体" w:hAnsi="Times New Roman" w:cs="Times New Roman"/>
          <w:sz w:val="24"/>
          <w:szCs w:val="24"/>
        </w:rPr>
        <w:t>202</w:t>
      </w:r>
      <w:r>
        <w:rPr>
          <w:rFonts w:ascii="Times New Roman" w:eastAsia="宋体" w:hAnsi="Times New Roman" w:cs="Times New Roman" w:hint="eastAsia"/>
          <w:sz w:val="24"/>
          <w:szCs w:val="24"/>
        </w:rPr>
        <w:t>5</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6</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6</w:t>
      </w:r>
      <w:r>
        <w:rPr>
          <w:rFonts w:ascii="Times New Roman" w:eastAsia="宋体" w:hAnsi="Times New Roman" w:cs="Times New Roman"/>
          <w:sz w:val="24"/>
          <w:szCs w:val="24"/>
        </w:rPr>
        <w:t>日</w:t>
      </w:r>
      <w:r>
        <w:rPr>
          <w:rFonts w:ascii="Times New Roman" w:eastAsia="宋体" w:hAnsi="Times New Roman" w:cs="Times New Roman" w:hint="eastAsia"/>
          <w:sz w:val="24"/>
          <w:szCs w:val="24"/>
        </w:rPr>
        <w:t>召开第六届董事会第十四次会议</w:t>
      </w:r>
      <w:proofErr w:type="gramStart"/>
      <w:r>
        <w:rPr>
          <w:rFonts w:ascii="Times New Roman" w:eastAsia="宋体" w:hAnsi="Times New Roman" w:cs="Times New Roman" w:hint="eastAsia"/>
          <w:sz w:val="24"/>
          <w:szCs w:val="24"/>
        </w:rPr>
        <w:t>作</w:t>
      </w:r>
      <w:r>
        <w:rPr>
          <w:rFonts w:ascii="Times New Roman" w:eastAsia="宋体" w:hAnsi="Times New Roman" w:cs="Times New Roman"/>
          <w:sz w:val="24"/>
          <w:szCs w:val="24"/>
        </w:rPr>
        <w:t>出</w:t>
      </w:r>
      <w:proofErr w:type="gramEnd"/>
      <w:r>
        <w:rPr>
          <w:rFonts w:ascii="Times New Roman" w:eastAsia="宋体" w:hAnsi="Times New Roman" w:cs="Times New Roman"/>
          <w:sz w:val="24"/>
          <w:szCs w:val="24"/>
        </w:rPr>
        <w:t>决议召集本次股东大会，并于</w:t>
      </w:r>
      <w:r>
        <w:rPr>
          <w:rFonts w:ascii="Times New Roman" w:eastAsia="宋体" w:hAnsi="Times New Roman" w:cs="Times New Roman"/>
          <w:sz w:val="24"/>
          <w:szCs w:val="24"/>
        </w:rPr>
        <w:t>202</w:t>
      </w:r>
      <w:r>
        <w:rPr>
          <w:rFonts w:ascii="Times New Roman" w:eastAsia="宋体" w:hAnsi="Times New Roman" w:cs="Times New Roman" w:hint="eastAsia"/>
          <w:sz w:val="24"/>
          <w:szCs w:val="24"/>
        </w:rPr>
        <w:t>5</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6</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7</w:t>
      </w:r>
      <w:r>
        <w:rPr>
          <w:rFonts w:ascii="Times New Roman" w:eastAsia="宋体" w:hAnsi="Times New Roman" w:cs="Times New Roman"/>
          <w:sz w:val="24"/>
          <w:szCs w:val="24"/>
        </w:rPr>
        <w:t>日通过</w:t>
      </w:r>
      <w:r>
        <w:rPr>
          <w:rFonts w:ascii="Times New Roman" w:eastAsia="宋体" w:hAnsi="Times New Roman" w:cs="Times New Roman" w:hint="eastAsia"/>
          <w:sz w:val="24"/>
          <w:szCs w:val="24"/>
        </w:rPr>
        <w:t>指定信息</w:t>
      </w:r>
      <w:r>
        <w:rPr>
          <w:rFonts w:ascii="Times New Roman" w:eastAsia="宋体" w:hAnsi="Times New Roman" w:cs="Times New Roman"/>
          <w:sz w:val="24"/>
          <w:szCs w:val="24"/>
        </w:rPr>
        <w:t>披露</w:t>
      </w:r>
      <w:r>
        <w:rPr>
          <w:rFonts w:ascii="Times New Roman" w:eastAsia="宋体" w:hAnsi="Times New Roman" w:cs="Times New Roman" w:hint="eastAsia"/>
          <w:sz w:val="24"/>
          <w:szCs w:val="24"/>
        </w:rPr>
        <w:t>媒体</w:t>
      </w:r>
      <w:r>
        <w:rPr>
          <w:rFonts w:ascii="Times New Roman" w:eastAsia="宋体" w:hAnsi="Times New Roman" w:cs="Times New Roman"/>
          <w:sz w:val="24"/>
          <w:szCs w:val="24"/>
        </w:rPr>
        <w:t>发出了《召开股东大会通知》。</w:t>
      </w:r>
      <w:r>
        <w:rPr>
          <w:rFonts w:ascii="Times New Roman" w:eastAsia="宋体" w:hAnsi="Times New Roman" w:cs="Times New Roman" w:hint="eastAsia"/>
          <w:sz w:val="24"/>
          <w:szCs w:val="24"/>
        </w:rPr>
        <w:t>该《</w:t>
      </w:r>
      <w:r>
        <w:rPr>
          <w:rFonts w:ascii="Times New Roman" w:eastAsia="宋体" w:hAnsi="Times New Roman" w:cs="Times New Roman"/>
          <w:sz w:val="24"/>
          <w:szCs w:val="24"/>
        </w:rPr>
        <w:t>召开股东大会通知》</w:t>
      </w:r>
      <w:r>
        <w:rPr>
          <w:rFonts w:ascii="Times New Roman" w:eastAsia="宋体" w:hAnsi="Times New Roman" w:cs="Times New Roman" w:hint="eastAsia"/>
          <w:sz w:val="24"/>
          <w:szCs w:val="24"/>
        </w:rPr>
        <w:t>中</w:t>
      </w:r>
      <w:r>
        <w:rPr>
          <w:rFonts w:ascii="Times New Roman" w:eastAsia="宋体" w:hAnsi="Times New Roman" w:cs="Times New Roman"/>
          <w:sz w:val="24"/>
          <w:szCs w:val="24"/>
        </w:rPr>
        <w:t>载明了召开本次股东大会的时间、地点、审议事项、</w:t>
      </w:r>
      <w:r>
        <w:rPr>
          <w:rFonts w:ascii="Times New Roman" w:eastAsia="宋体" w:hAnsi="Times New Roman" w:cs="Times New Roman" w:hint="eastAsia"/>
          <w:sz w:val="24"/>
          <w:szCs w:val="24"/>
        </w:rPr>
        <w:t>投票方式和</w:t>
      </w:r>
      <w:r>
        <w:rPr>
          <w:rFonts w:ascii="Times New Roman" w:eastAsia="宋体" w:hAnsi="Times New Roman" w:cs="Times New Roman"/>
          <w:sz w:val="24"/>
          <w:szCs w:val="24"/>
        </w:rPr>
        <w:t>出席会议对象等内容。</w:t>
      </w:r>
    </w:p>
    <w:p w14:paraId="64E73D88"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本次股东大会采用现场投票和网络投票相结合的方式召开。本次股东大会现场会议于</w:t>
      </w:r>
      <w:r>
        <w:rPr>
          <w:rFonts w:ascii="Times New Roman" w:eastAsia="宋体" w:hAnsi="Times New Roman" w:cs="Times New Roman"/>
          <w:sz w:val="24"/>
          <w:szCs w:val="24"/>
        </w:rPr>
        <w:t>202</w:t>
      </w:r>
      <w:r>
        <w:rPr>
          <w:rFonts w:ascii="Times New Roman" w:eastAsia="宋体" w:hAnsi="Times New Roman" w:cs="Times New Roman" w:hint="eastAsia"/>
          <w:sz w:val="24"/>
          <w:szCs w:val="24"/>
        </w:rPr>
        <w:t>5</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6</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23</w:t>
      </w:r>
      <w:r>
        <w:rPr>
          <w:rFonts w:ascii="Times New Roman" w:eastAsia="宋体" w:hAnsi="Times New Roman" w:cs="Times New Roman"/>
          <w:sz w:val="24"/>
          <w:szCs w:val="24"/>
        </w:rPr>
        <w:t>日</w:t>
      </w:r>
      <w:r>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00</w:t>
      </w:r>
      <w:r>
        <w:rPr>
          <w:rFonts w:ascii="Times New Roman" w:eastAsia="宋体" w:hAnsi="Times New Roman" w:cs="Times New Roman" w:hint="eastAsia"/>
          <w:sz w:val="24"/>
          <w:szCs w:val="24"/>
        </w:rPr>
        <w:t>在</w:t>
      </w:r>
      <w:r>
        <w:rPr>
          <w:rFonts w:ascii="宋体" w:hAnsi="宋体" w:cs="Arial" w:hint="eastAsia"/>
          <w:bCs/>
          <w:color w:val="000000"/>
          <w:kern w:val="0"/>
          <w:sz w:val="24"/>
        </w:rPr>
        <w:t>广州市黄埔区玉岩路</w:t>
      </w:r>
      <w:r>
        <w:rPr>
          <w:rFonts w:ascii="Times New Roman" w:hAnsi="Times New Roman" w:cs="Times New Roman"/>
          <w:bCs/>
          <w:color w:val="000000"/>
          <w:kern w:val="0"/>
          <w:sz w:val="24"/>
        </w:rPr>
        <w:t>12</w:t>
      </w:r>
      <w:r>
        <w:rPr>
          <w:rFonts w:ascii="宋体" w:hAnsi="宋体" w:cs="Arial" w:hint="eastAsia"/>
          <w:bCs/>
          <w:color w:val="000000"/>
          <w:kern w:val="0"/>
          <w:sz w:val="24"/>
        </w:rPr>
        <w:t>号公司会议室</w:t>
      </w:r>
      <w:r>
        <w:rPr>
          <w:rFonts w:ascii="Times New Roman" w:eastAsia="宋体" w:hAnsi="Times New Roman" w:cs="Times New Roman" w:hint="eastAsia"/>
          <w:sz w:val="24"/>
          <w:szCs w:val="24"/>
        </w:rPr>
        <w:t>召开，由董事长张永明主持，完成了全部会议议程。本次股东大会网络投票通过深交所交易系统和互联网投票系统进行，</w:t>
      </w:r>
      <w:r>
        <w:rPr>
          <w:rFonts w:ascii="Times New Roman" w:eastAsia="宋体" w:hAnsi="Times New Roman" w:cs="Times New Roman"/>
          <w:sz w:val="24"/>
          <w:szCs w:val="24"/>
        </w:rPr>
        <w:t>通过交易系统进行投票的具体时间为</w:t>
      </w:r>
      <w:r>
        <w:rPr>
          <w:rFonts w:ascii="Times New Roman" w:eastAsia="宋体" w:hAnsi="Times New Roman" w:cs="Times New Roman" w:hint="eastAsia"/>
          <w:sz w:val="24"/>
          <w:szCs w:val="24"/>
        </w:rPr>
        <w:t>股东大会召开当日的交易时间段，即</w:t>
      </w:r>
      <w:r>
        <w:rPr>
          <w:rFonts w:ascii="Times New Roman" w:eastAsia="宋体" w:hAnsi="Times New Roman" w:cs="Times New Roman"/>
          <w:sz w:val="24"/>
          <w:szCs w:val="24"/>
        </w:rPr>
        <w:t>9:15-9:25</w:t>
      </w:r>
      <w:r>
        <w:rPr>
          <w:rFonts w:ascii="Times New Roman" w:eastAsia="宋体" w:hAnsi="Times New Roman" w:cs="Times New Roman" w:hint="eastAsia"/>
          <w:sz w:val="24"/>
          <w:szCs w:val="24"/>
        </w:rPr>
        <w:t>、</w:t>
      </w:r>
      <w:r>
        <w:rPr>
          <w:rFonts w:ascii="Times New Roman" w:eastAsia="宋体" w:hAnsi="Times New Roman" w:cs="Times New Roman"/>
          <w:sz w:val="24"/>
          <w:szCs w:val="24"/>
        </w:rPr>
        <w:t>9:30-11:30</w:t>
      </w:r>
      <w:r>
        <w:rPr>
          <w:rFonts w:ascii="Times New Roman" w:eastAsia="宋体" w:hAnsi="Times New Roman" w:cs="Times New Roman" w:hint="eastAsia"/>
          <w:sz w:val="24"/>
          <w:szCs w:val="24"/>
        </w:rPr>
        <w:t>、</w:t>
      </w:r>
      <w:r>
        <w:rPr>
          <w:rFonts w:ascii="Times New Roman" w:eastAsia="宋体" w:hAnsi="Times New Roman" w:cs="Times New Roman"/>
          <w:sz w:val="24"/>
          <w:szCs w:val="24"/>
        </w:rPr>
        <w:t>13:00-15:00</w:t>
      </w:r>
      <w:r>
        <w:rPr>
          <w:rFonts w:ascii="Times New Roman" w:eastAsia="宋体" w:hAnsi="Times New Roman" w:cs="Times New Roman"/>
          <w:sz w:val="24"/>
          <w:szCs w:val="24"/>
        </w:rPr>
        <w:t>；通过互联网投票系统进行投票的</w:t>
      </w:r>
      <w:r>
        <w:rPr>
          <w:rFonts w:ascii="Times New Roman" w:eastAsia="宋体" w:hAnsi="Times New Roman" w:cs="Times New Roman" w:hint="eastAsia"/>
          <w:sz w:val="24"/>
          <w:szCs w:val="24"/>
        </w:rPr>
        <w:t>具体</w:t>
      </w:r>
      <w:r>
        <w:rPr>
          <w:rFonts w:ascii="Times New Roman" w:eastAsia="宋体" w:hAnsi="Times New Roman" w:cs="Times New Roman"/>
          <w:sz w:val="24"/>
          <w:szCs w:val="24"/>
        </w:rPr>
        <w:t>时间为</w:t>
      </w:r>
      <w:r>
        <w:rPr>
          <w:rFonts w:ascii="Times New Roman" w:eastAsia="宋体" w:hAnsi="Times New Roman" w:cs="Times New Roman" w:hint="eastAsia"/>
          <w:sz w:val="24"/>
          <w:szCs w:val="24"/>
        </w:rPr>
        <w:t>股东大会召开当日的</w:t>
      </w:r>
      <w:r>
        <w:rPr>
          <w:rFonts w:ascii="Times New Roman" w:eastAsia="宋体" w:hAnsi="Times New Roman" w:cs="Times New Roman"/>
          <w:sz w:val="24"/>
          <w:szCs w:val="24"/>
        </w:rPr>
        <w:t>9:15-15:00</w:t>
      </w:r>
      <w:r>
        <w:rPr>
          <w:rFonts w:ascii="Times New Roman" w:eastAsia="宋体" w:hAnsi="Times New Roman" w:cs="Times New Roman"/>
          <w:sz w:val="24"/>
          <w:szCs w:val="24"/>
        </w:rPr>
        <w:t>。</w:t>
      </w:r>
    </w:p>
    <w:p w14:paraId="16308358"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本所律师认为，本次股东大会的召集、召开程序符合法律、行政法规、《股东会规则》和《公司章程》的规定。</w:t>
      </w:r>
    </w:p>
    <w:p w14:paraId="5E2B80E3" w14:textId="77777777" w:rsidR="006168E5" w:rsidRDefault="00000000">
      <w:pPr>
        <w:pStyle w:val="af0"/>
        <w:numPr>
          <w:ilvl w:val="0"/>
          <w:numId w:val="1"/>
        </w:numPr>
        <w:spacing w:before="50" w:afterLines="50" w:after="156" w:line="360" w:lineRule="auto"/>
        <w:ind w:firstLineChars="0"/>
        <w:rPr>
          <w:rFonts w:ascii="Times New Roman" w:eastAsia="宋体" w:hAnsi="Times New Roman" w:cs="Times New Roman"/>
          <w:b/>
          <w:sz w:val="24"/>
          <w:szCs w:val="24"/>
        </w:rPr>
      </w:pPr>
      <w:r>
        <w:rPr>
          <w:rFonts w:ascii="Times New Roman" w:eastAsia="宋体" w:hAnsi="Times New Roman" w:cs="Times New Roman"/>
          <w:b/>
          <w:sz w:val="24"/>
          <w:szCs w:val="24"/>
        </w:rPr>
        <w:t>出席本次股东大会的人员资格、召集人资格</w:t>
      </w:r>
    </w:p>
    <w:p w14:paraId="45FC6DF7"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（一）出席本次股东大会的人员资格</w:t>
      </w:r>
    </w:p>
    <w:p w14:paraId="00136CFC" w14:textId="24C8CDAB"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出席</w:t>
      </w:r>
      <w:r>
        <w:rPr>
          <w:rFonts w:ascii="Times New Roman" w:eastAsia="宋体" w:hAnsi="Times New Roman" w:cs="Times New Roman" w:hint="eastAsia"/>
          <w:sz w:val="24"/>
          <w:szCs w:val="24"/>
        </w:rPr>
        <w:t>公司本次股东大会的股东及股东代理人（包括网络投票方式）共</w:t>
      </w:r>
      <w:r w:rsidR="003B6645">
        <w:rPr>
          <w:rFonts w:ascii="Times New Roman" w:eastAsia="宋体" w:hAnsi="Times New Roman" w:cs="Times New Roman" w:hint="eastAsia"/>
          <w:sz w:val="24"/>
          <w:szCs w:val="24"/>
        </w:rPr>
        <w:t>147</w:t>
      </w:r>
      <w:r>
        <w:rPr>
          <w:rFonts w:ascii="Times New Roman" w:eastAsia="宋体" w:hAnsi="Times New Roman" w:cs="Times New Roman" w:hint="eastAsia"/>
          <w:sz w:val="24"/>
          <w:szCs w:val="24"/>
        </w:rPr>
        <w:t>人，共计持有公司有表决权股份</w:t>
      </w:r>
      <w:r w:rsidR="003B6645" w:rsidRPr="003B6645">
        <w:rPr>
          <w:rFonts w:ascii="Times New Roman" w:eastAsia="宋体" w:hAnsi="Times New Roman" w:cs="Times New Roman"/>
          <w:sz w:val="24"/>
          <w:szCs w:val="24"/>
        </w:rPr>
        <w:t>72,036,110</w:t>
      </w:r>
      <w:r>
        <w:rPr>
          <w:rFonts w:ascii="Times New Roman" w:eastAsia="宋体" w:hAnsi="Times New Roman" w:cs="Times New Roman" w:hint="eastAsia"/>
          <w:sz w:val="24"/>
          <w:szCs w:val="24"/>
        </w:rPr>
        <w:t>股，占公司有表决权股份总数的</w:t>
      </w:r>
      <w:r w:rsidR="003B6645" w:rsidRPr="003B6645">
        <w:rPr>
          <w:rFonts w:ascii="Times New Roman" w:eastAsia="宋体" w:hAnsi="Times New Roman" w:cs="Times New Roman"/>
          <w:sz w:val="24"/>
          <w:szCs w:val="24"/>
        </w:rPr>
        <w:t>27.1675</w:t>
      </w:r>
      <w:r>
        <w:rPr>
          <w:rFonts w:ascii="Times New Roman" w:eastAsia="宋体" w:hAnsi="Times New Roman" w:cs="Times New Roman"/>
          <w:sz w:val="24"/>
          <w:szCs w:val="24"/>
        </w:rPr>
        <w:t>%</w:t>
      </w:r>
      <w:r>
        <w:rPr>
          <w:rFonts w:ascii="Times New Roman" w:eastAsia="宋体" w:hAnsi="Times New Roman" w:cs="Times New Roman" w:hint="eastAsia"/>
          <w:sz w:val="24"/>
          <w:szCs w:val="24"/>
        </w:rPr>
        <w:t>，其中：</w:t>
      </w:r>
    </w:p>
    <w:p w14:paraId="0448A145" w14:textId="01A7ABE5"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根据出席公司现场会议股东提供的授权委托书和个人身份证明等相关资</w:t>
      </w:r>
      <w:r>
        <w:rPr>
          <w:rFonts w:ascii="Times New Roman" w:eastAsia="宋体" w:hAnsi="Times New Roman" w:cs="Times New Roman" w:hint="eastAsia"/>
          <w:sz w:val="24"/>
          <w:szCs w:val="24"/>
        </w:rPr>
        <w:lastRenderedPageBreak/>
        <w:t>料，</w:t>
      </w:r>
      <w:r>
        <w:rPr>
          <w:rFonts w:ascii="Times New Roman" w:eastAsia="宋体" w:hAnsi="Times New Roman" w:cs="Times New Roman"/>
          <w:sz w:val="24"/>
          <w:szCs w:val="24"/>
        </w:rPr>
        <w:t>出席本次股东大会现场会议的</w:t>
      </w:r>
      <w:r>
        <w:rPr>
          <w:rFonts w:ascii="Times New Roman" w:eastAsia="宋体" w:hAnsi="Times New Roman" w:cs="Times New Roman" w:hint="eastAsia"/>
          <w:sz w:val="24"/>
          <w:szCs w:val="24"/>
        </w:rPr>
        <w:t>股东及股东代表（</w:t>
      </w:r>
      <w:proofErr w:type="gramStart"/>
      <w:r>
        <w:rPr>
          <w:rFonts w:ascii="Times New Roman" w:eastAsia="宋体" w:hAnsi="Times New Roman" w:cs="Times New Roman" w:hint="eastAsia"/>
          <w:sz w:val="24"/>
          <w:szCs w:val="24"/>
        </w:rPr>
        <w:t>含股东</w:t>
      </w:r>
      <w:proofErr w:type="gramEnd"/>
      <w:r>
        <w:rPr>
          <w:rFonts w:ascii="Times New Roman" w:eastAsia="宋体" w:hAnsi="Times New Roman" w:cs="Times New Roman" w:hint="eastAsia"/>
          <w:sz w:val="24"/>
          <w:szCs w:val="24"/>
        </w:rPr>
        <w:t>代理人）共计</w:t>
      </w:r>
      <w:r w:rsidR="003B6645">
        <w:rPr>
          <w:rFonts w:ascii="Times New Roman" w:eastAsia="宋体" w:hAnsi="Times New Roman" w:cs="Times New Roman" w:hint="eastAsia"/>
          <w:sz w:val="24"/>
          <w:szCs w:val="24"/>
        </w:rPr>
        <w:t>1</w:t>
      </w:r>
      <w:r w:rsidR="00812E8C">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人，共计持有公司有表决权股份</w:t>
      </w:r>
      <w:r w:rsidR="00812E8C" w:rsidRPr="00812E8C">
        <w:rPr>
          <w:rFonts w:ascii="Times New Roman" w:eastAsia="宋体" w:hAnsi="Times New Roman" w:cs="Times New Roman"/>
          <w:sz w:val="24"/>
          <w:szCs w:val="24"/>
        </w:rPr>
        <w:t>55,799,971</w:t>
      </w:r>
      <w:r>
        <w:rPr>
          <w:rFonts w:ascii="Times New Roman" w:eastAsia="宋体" w:hAnsi="Times New Roman" w:cs="Times New Roman" w:hint="eastAsia"/>
          <w:sz w:val="24"/>
          <w:szCs w:val="24"/>
        </w:rPr>
        <w:t>股，占公司有表决权股份总数的</w:t>
      </w:r>
      <w:r w:rsidR="00812E8C" w:rsidRPr="00812E8C">
        <w:rPr>
          <w:rFonts w:ascii="Times New Roman" w:eastAsia="宋体" w:hAnsi="Times New Roman" w:cs="Times New Roman"/>
          <w:sz w:val="24"/>
          <w:szCs w:val="24"/>
        </w:rPr>
        <w:t>21.0442%</w:t>
      </w:r>
      <w:r>
        <w:rPr>
          <w:rFonts w:ascii="Times New Roman" w:eastAsia="宋体" w:hAnsi="Times New Roman" w:cs="Times New Roman" w:hint="eastAsia"/>
          <w:sz w:val="24"/>
          <w:szCs w:val="24"/>
        </w:rPr>
        <w:t>。</w:t>
      </w:r>
    </w:p>
    <w:p w14:paraId="715F7D80" w14:textId="09B756BF"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根据深圳证券信息有限公司提供的网络投票结果，参加本次股东大会网络投票的股东共计</w:t>
      </w:r>
      <w:r w:rsidR="003B6645">
        <w:rPr>
          <w:rFonts w:ascii="Times New Roman" w:eastAsia="宋体" w:hAnsi="Times New Roman" w:cs="Times New Roman" w:hint="eastAsia"/>
          <w:sz w:val="24"/>
          <w:szCs w:val="24"/>
        </w:rPr>
        <w:t>13</w:t>
      </w:r>
      <w:r w:rsidR="00812E8C">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人，共计持有公司有表决权股份</w:t>
      </w:r>
      <w:r w:rsidR="00812E8C" w:rsidRPr="00812E8C">
        <w:rPr>
          <w:rFonts w:ascii="Times New Roman" w:eastAsia="宋体" w:hAnsi="Times New Roman" w:cs="Times New Roman"/>
          <w:sz w:val="24"/>
          <w:szCs w:val="24"/>
        </w:rPr>
        <w:t>16,236,139</w:t>
      </w:r>
      <w:r>
        <w:rPr>
          <w:rFonts w:ascii="Times New Roman" w:eastAsia="宋体" w:hAnsi="Times New Roman" w:cs="Times New Roman" w:hint="eastAsia"/>
          <w:sz w:val="24"/>
          <w:szCs w:val="24"/>
        </w:rPr>
        <w:t>股，占公司有表决权股份总数的</w:t>
      </w:r>
      <w:r w:rsidR="00812E8C" w:rsidRPr="00812E8C">
        <w:rPr>
          <w:rFonts w:ascii="Times New Roman" w:eastAsia="宋体" w:hAnsi="Times New Roman" w:cs="Times New Roman"/>
          <w:sz w:val="24"/>
          <w:szCs w:val="24"/>
        </w:rPr>
        <w:t>6.1232%</w:t>
      </w:r>
      <w:r>
        <w:rPr>
          <w:rFonts w:ascii="Times New Roman" w:eastAsia="宋体" w:hAnsi="Times New Roman" w:cs="Times New Roman" w:hint="eastAsia"/>
          <w:sz w:val="24"/>
          <w:szCs w:val="24"/>
        </w:rPr>
        <w:t>。</w:t>
      </w:r>
    </w:p>
    <w:p w14:paraId="775E9026" w14:textId="275EF4B0"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公司董事、监事、高级管理人员、单独或合并持有公司</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以上股份的股东（或股东代理人）以外其他股东（或股东代理人）（以下简称“中小投资者”）</w:t>
      </w:r>
      <w:r w:rsidR="00024D98">
        <w:rPr>
          <w:rFonts w:ascii="Times New Roman" w:eastAsia="宋体" w:hAnsi="Times New Roman" w:cs="Times New Roman" w:hint="eastAsia"/>
          <w:sz w:val="24"/>
          <w:szCs w:val="24"/>
        </w:rPr>
        <w:t>141</w:t>
      </w:r>
      <w:r>
        <w:rPr>
          <w:rFonts w:ascii="Times New Roman" w:eastAsia="宋体" w:hAnsi="Times New Roman" w:cs="Times New Roman" w:hint="eastAsia"/>
          <w:sz w:val="24"/>
          <w:szCs w:val="24"/>
        </w:rPr>
        <w:t>人，代表公司有表决权股份数</w:t>
      </w:r>
      <w:r w:rsidR="00024D98" w:rsidRPr="00024D98">
        <w:rPr>
          <w:rFonts w:ascii="Times New Roman" w:eastAsia="宋体" w:hAnsi="Times New Roman" w:cs="Times New Roman"/>
          <w:sz w:val="24"/>
          <w:szCs w:val="24"/>
        </w:rPr>
        <w:t>1,610,022</w:t>
      </w:r>
      <w:r>
        <w:rPr>
          <w:rFonts w:ascii="Times New Roman" w:eastAsia="宋体" w:hAnsi="Times New Roman" w:cs="Times New Roman" w:hint="eastAsia"/>
          <w:sz w:val="24"/>
          <w:szCs w:val="24"/>
        </w:rPr>
        <w:t>股，占公司有表决权股份总数的</w:t>
      </w:r>
      <w:r w:rsidR="0005784F" w:rsidRPr="0005784F">
        <w:rPr>
          <w:rFonts w:ascii="Times New Roman" w:eastAsia="宋体" w:hAnsi="Times New Roman" w:cs="Times New Roman"/>
          <w:sz w:val="24"/>
          <w:szCs w:val="24"/>
        </w:rPr>
        <w:t>0.6072%</w:t>
      </w:r>
      <w:r>
        <w:rPr>
          <w:rFonts w:ascii="Times New Roman" w:eastAsia="宋体" w:hAnsi="Times New Roman" w:cs="Times New Roman" w:hint="eastAsia"/>
          <w:sz w:val="24"/>
          <w:szCs w:val="24"/>
        </w:rPr>
        <w:t>。</w:t>
      </w:r>
    </w:p>
    <w:p w14:paraId="01CD0B27" w14:textId="6EB7E3F4" w:rsidR="006168E5" w:rsidRDefault="00000000">
      <w:pPr>
        <w:spacing w:beforeLines="50" w:before="156" w:afterLines="50" w:after="156"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除上述公司股东及股东代表外，</w:t>
      </w:r>
      <w:r>
        <w:rPr>
          <w:rFonts w:ascii="Times New Roman" w:eastAsia="宋体" w:hAnsi="Times New Roman" w:cs="Times New Roman"/>
          <w:bCs/>
          <w:sz w:val="24"/>
          <w:szCs w:val="24"/>
        </w:rPr>
        <w:t>公司董事会秘书及董事、监事现场出席了会议</w:t>
      </w:r>
      <w:r>
        <w:rPr>
          <w:rFonts w:ascii="Times New Roman" w:eastAsia="宋体" w:hAnsi="Times New Roman" w:cs="Times New Roman" w:hint="eastAsia"/>
          <w:bCs/>
          <w:sz w:val="24"/>
          <w:szCs w:val="24"/>
        </w:rPr>
        <w:t>，</w:t>
      </w:r>
      <w:r w:rsidR="00E25688">
        <w:rPr>
          <w:rFonts w:ascii="Times New Roman" w:eastAsia="宋体" w:hAnsi="Times New Roman" w:cs="Times New Roman" w:hint="eastAsia"/>
          <w:bCs/>
          <w:sz w:val="24"/>
          <w:szCs w:val="24"/>
        </w:rPr>
        <w:t>部分</w:t>
      </w:r>
      <w:r>
        <w:rPr>
          <w:rFonts w:ascii="Times New Roman" w:eastAsia="宋体" w:hAnsi="Times New Roman" w:cs="Times New Roman" w:hint="eastAsia"/>
          <w:bCs/>
          <w:sz w:val="24"/>
          <w:szCs w:val="24"/>
        </w:rPr>
        <w:t>高级管理人员列席了会议</w:t>
      </w:r>
      <w:r>
        <w:rPr>
          <w:rFonts w:ascii="Times New Roman" w:eastAsia="宋体" w:hAnsi="Times New Roman" w:cs="Times New Roman"/>
          <w:bCs/>
          <w:sz w:val="24"/>
          <w:szCs w:val="24"/>
        </w:rPr>
        <w:t>，本所律师</w:t>
      </w:r>
      <w:r>
        <w:rPr>
          <w:rFonts w:ascii="Times New Roman" w:eastAsia="宋体" w:hAnsi="Times New Roman" w:cs="Times New Roman" w:hint="eastAsia"/>
          <w:bCs/>
          <w:sz w:val="24"/>
          <w:szCs w:val="24"/>
        </w:rPr>
        <w:t>现场</w:t>
      </w:r>
      <w:r>
        <w:rPr>
          <w:rFonts w:ascii="Times New Roman" w:eastAsia="宋体" w:hAnsi="Times New Roman" w:cs="Times New Roman"/>
          <w:bCs/>
          <w:sz w:val="24"/>
          <w:szCs w:val="24"/>
        </w:rPr>
        <w:t>参加会议并进行见证</w:t>
      </w:r>
      <w:r>
        <w:rPr>
          <w:rFonts w:ascii="Times New Roman" w:eastAsia="宋体" w:hAnsi="Times New Roman" w:cs="Times New Roman" w:hint="eastAsia"/>
          <w:bCs/>
          <w:sz w:val="24"/>
          <w:szCs w:val="24"/>
        </w:rPr>
        <w:t>。</w:t>
      </w:r>
    </w:p>
    <w:p w14:paraId="323188B2"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bCs/>
          <w:sz w:val="24"/>
          <w:szCs w:val="24"/>
        </w:rPr>
        <w:t>（</w:t>
      </w:r>
      <w:r>
        <w:rPr>
          <w:rFonts w:ascii="Times New Roman" w:eastAsia="宋体" w:hAnsi="Times New Roman" w:cs="Times New Roman" w:hint="eastAsia"/>
          <w:sz w:val="24"/>
          <w:szCs w:val="24"/>
        </w:rPr>
        <w:t>二）</w:t>
      </w:r>
      <w:r>
        <w:rPr>
          <w:rFonts w:ascii="Times New Roman" w:eastAsia="宋体" w:hAnsi="Times New Roman" w:cs="Times New Roman"/>
          <w:sz w:val="24"/>
          <w:szCs w:val="24"/>
        </w:rPr>
        <w:t>本次股东大会的召集人</w:t>
      </w:r>
    </w:p>
    <w:p w14:paraId="3155F0FB"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本次股东大会</w:t>
      </w:r>
      <w:r>
        <w:rPr>
          <w:rFonts w:ascii="Times New Roman" w:eastAsia="宋体" w:hAnsi="Times New Roman" w:cs="Times New Roman" w:hint="eastAsia"/>
          <w:sz w:val="24"/>
          <w:szCs w:val="24"/>
        </w:rPr>
        <w:t>的召集人为公司</w:t>
      </w:r>
      <w:r>
        <w:rPr>
          <w:rFonts w:ascii="Times New Roman" w:eastAsia="宋体" w:hAnsi="Times New Roman" w:cs="Times New Roman"/>
          <w:sz w:val="24"/>
          <w:szCs w:val="24"/>
        </w:rPr>
        <w:t>董事会。</w:t>
      </w:r>
    </w:p>
    <w:p w14:paraId="490A8F45"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网络投票股东资格在其进行网络投票时，由深交所网络投票系统进行认证。</w:t>
      </w:r>
    </w:p>
    <w:p w14:paraId="35272BD9"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经核查，本所律师认为，本次股东大会出席会议人员的资格、召集人资格均合法、有效。</w:t>
      </w:r>
    </w:p>
    <w:p w14:paraId="3AC9FF3F" w14:textId="77777777" w:rsidR="006168E5" w:rsidRDefault="00000000">
      <w:pPr>
        <w:pStyle w:val="af0"/>
        <w:numPr>
          <w:ilvl w:val="0"/>
          <w:numId w:val="1"/>
        </w:numPr>
        <w:spacing w:before="50" w:afterLines="50" w:after="156" w:line="360" w:lineRule="auto"/>
        <w:ind w:firstLineChars="0"/>
        <w:rPr>
          <w:rFonts w:ascii="Times New Roman" w:hAnsi="Times New Roman"/>
          <w:sz w:val="24"/>
        </w:rPr>
      </w:pPr>
      <w:r>
        <w:rPr>
          <w:rFonts w:ascii="Times New Roman" w:eastAsia="宋体" w:hAnsi="Times New Roman" w:cs="Times New Roman"/>
          <w:b/>
          <w:sz w:val="24"/>
          <w:szCs w:val="24"/>
        </w:rPr>
        <w:t>本次股东大会的表决程序、表决结果</w:t>
      </w:r>
    </w:p>
    <w:p w14:paraId="7251DE70"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经</w:t>
      </w:r>
      <w:r>
        <w:rPr>
          <w:rFonts w:ascii="Times New Roman" w:eastAsia="宋体" w:hAnsi="Times New Roman" w:cs="Times New Roman" w:hint="eastAsia"/>
          <w:sz w:val="24"/>
          <w:szCs w:val="24"/>
        </w:rPr>
        <w:t>查验</w:t>
      </w:r>
      <w:r>
        <w:rPr>
          <w:rFonts w:ascii="Times New Roman" w:eastAsia="宋体" w:hAnsi="Times New Roman" w:cs="Times New Roman"/>
          <w:sz w:val="24"/>
          <w:szCs w:val="24"/>
        </w:rPr>
        <w:t>，本次股东大会所表决的事项均已在《召开股东大会通知》中列明。</w:t>
      </w:r>
    </w:p>
    <w:p w14:paraId="49CF64A0"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本次股东大会采取现场投票与网络投票相结合的方式，对列入议程的议案进行了审议和表决，未以任何理由搁置或者不予表决。</w:t>
      </w:r>
    </w:p>
    <w:p w14:paraId="3454245E"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本次股东大会</w:t>
      </w:r>
      <w:r>
        <w:rPr>
          <w:rFonts w:ascii="Times New Roman" w:eastAsia="宋体" w:hAnsi="Times New Roman" w:cs="Times New Roman" w:hint="eastAsia"/>
          <w:sz w:val="24"/>
          <w:szCs w:val="24"/>
        </w:rPr>
        <w:t>所审议事项的现场表决投票</w:t>
      </w:r>
      <w:r>
        <w:rPr>
          <w:rFonts w:ascii="Times New Roman" w:eastAsia="宋体" w:hAnsi="Times New Roman" w:cs="Times New Roman"/>
          <w:sz w:val="24"/>
          <w:szCs w:val="24"/>
        </w:rPr>
        <w:t>，由股东代表、监事及本所律师共同</w:t>
      </w:r>
      <w:r>
        <w:rPr>
          <w:rFonts w:ascii="Times New Roman" w:eastAsia="宋体" w:hAnsi="Times New Roman" w:cs="Times New Roman" w:hint="eastAsia"/>
          <w:sz w:val="24"/>
          <w:szCs w:val="24"/>
        </w:rPr>
        <w:t>现场</w:t>
      </w:r>
      <w:r>
        <w:rPr>
          <w:rFonts w:ascii="Times New Roman" w:eastAsia="宋体" w:hAnsi="Times New Roman" w:cs="Times New Roman"/>
          <w:sz w:val="24"/>
          <w:szCs w:val="24"/>
        </w:rPr>
        <w:t>进行计票、监票。本次股东大会的网络投票情况，以</w:t>
      </w:r>
      <w:r>
        <w:rPr>
          <w:rFonts w:ascii="Times New Roman" w:eastAsia="宋体" w:hAnsi="Times New Roman" w:cs="Times New Roman" w:hint="eastAsia"/>
          <w:sz w:val="24"/>
          <w:szCs w:val="24"/>
        </w:rPr>
        <w:t>深圳证券信息有限公司</w:t>
      </w:r>
      <w:r>
        <w:rPr>
          <w:rFonts w:ascii="Times New Roman" w:eastAsia="宋体" w:hAnsi="Times New Roman" w:cs="Times New Roman"/>
          <w:sz w:val="24"/>
          <w:szCs w:val="24"/>
        </w:rPr>
        <w:t>向公司提供的投票统计结果为准。</w:t>
      </w:r>
    </w:p>
    <w:p w14:paraId="1B04069D" w14:textId="77777777" w:rsidR="006168E5" w:rsidRDefault="00000000">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经合并网络投票及现场表决结果，本次</w:t>
      </w:r>
      <w:r>
        <w:rPr>
          <w:rFonts w:ascii="Times New Roman" w:eastAsia="宋体" w:hAnsi="Times New Roman" w:cs="Times New Roman"/>
          <w:sz w:val="24"/>
          <w:szCs w:val="24"/>
        </w:rPr>
        <w:t>股东大会审议</w:t>
      </w:r>
      <w:r>
        <w:rPr>
          <w:rFonts w:ascii="Times New Roman" w:eastAsia="宋体" w:hAnsi="Times New Roman" w:cs="Times New Roman" w:hint="eastAsia"/>
          <w:sz w:val="24"/>
          <w:szCs w:val="24"/>
        </w:rPr>
        <w:t>议案表决结果如下：</w:t>
      </w:r>
    </w:p>
    <w:p w14:paraId="047E6E0F"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（一）《关于修订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公司章程</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及其附件的议案》</w:t>
      </w:r>
    </w:p>
    <w:p w14:paraId="0150F1B2" w14:textId="77777777" w:rsidR="006168E5" w:rsidRDefault="00000000">
      <w:pPr>
        <w:autoSpaceDE w:val="0"/>
        <w:autoSpaceDN w:val="0"/>
        <w:adjustRightInd w:val="0"/>
        <w:spacing w:beforeLines="50" w:before="156" w:afterLines="50" w:after="156" w:line="360" w:lineRule="auto"/>
        <w:ind w:firstLine="482"/>
        <w:rPr>
          <w:sz w:val="24"/>
          <w:szCs w:val="24"/>
        </w:rPr>
      </w:pPr>
      <w:r>
        <w:rPr>
          <w:rFonts w:hint="eastAsia"/>
          <w:sz w:val="24"/>
          <w:szCs w:val="24"/>
        </w:rPr>
        <w:t>本议案属于特别决议事项，需经出席会议股东所持表决权股份的三分之二以</w:t>
      </w:r>
      <w:r>
        <w:rPr>
          <w:rFonts w:hint="eastAsia"/>
          <w:sz w:val="24"/>
          <w:szCs w:val="24"/>
        </w:rPr>
        <w:lastRenderedPageBreak/>
        <w:t>上审议通过。</w:t>
      </w:r>
    </w:p>
    <w:p w14:paraId="1954EEA4" w14:textId="0CC4DCDC"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05784F" w:rsidRPr="0005784F">
        <w:rPr>
          <w:rFonts w:ascii="Times New Roman" w:eastAsia="宋体" w:hAnsi="Times New Roman" w:cs="Times New Roman"/>
          <w:sz w:val="24"/>
          <w:szCs w:val="24"/>
        </w:rPr>
        <w:t>71,809,606</w:t>
      </w:r>
      <w:r>
        <w:rPr>
          <w:rFonts w:ascii="Times New Roman" w:eastAsia="宋体" w:hAnsi="Times New Roman" w:cs="Times New Roman" w:hint="eastAsia"/>
          <w:sz w:val="24"/>
          <w:szCs w:val="24"/>
        </w:rPr>
        <w:t>股，占出席会议股东所持有表决权股份的</w:t>
      </w:r>
      <w:r w:rsidR="0005784F" w:rsidRPr="0005784F">
        <w:rPr>
          <w:rFonts w:ascii="Times New Roman" w:eastAsia="宋体" w:hAnsi="Times New Roman" w:cs="Times New Roman"/>
          <w:sz w:val="24"/>
          <w:szCs w:val="24"/>
        </w:rPr>
        <w:t>99.6856</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0005784F" w:rsidRPr="0005784F">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0005784F" w:rsidRPr="0005784F">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0005784F" w:rsidRPr="0005784F">
        <w:rPr>
          <w:rFonts w:ascii="Times New Roman" w:eastAsia="宋体" w:hAnsi="Times New Roman" w:cs="Times New Roman"/>
          <w:sz w:val="24"/>
          <w:szCs w:val="24"/>
        </w:rPr>
        <w:t>38,600</w:t>
      </w:r>
      <w:r>
        <w:rPr>
          <w:rFonts w:ascii="Times New Roman" w:eastAsia="宋体" w:hAnsi="Times New Roman" w:cs="Times New Roman" w:hint="eastAsia"/>
          <w:sz w:val="24"/>
          <w:szCs w:val="24"/>
        </w:rPr>
        <w:t>股，占出席会议股东所持有表决权股份的</w:t>
      </w:r>
      <w:r w:rsidR="0005784F" w:rsidRPr="0005784F">
        <w:rPr>
          <w:rFonts w:ascii="Times New Roman" w:eastAsia="宋体" w:hAnsi="Times New Roman" w:cs="Times New Roman"/>
          <w:sz w:val="24"/>
          <w:szCs w:val="24"/>
        </w:rPr>
        <w:t>0.0536</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6A53CD2A"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2BF2A375"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（二）《关于修订公司部分治理制度的议案》</w:t>
      </w:r>
    </w:p>
    <w:p w14:paraId="16757D8C"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股东会网络投票管理制度</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69769E1E" w14:textId="77777777" w:rsidR="0005784F" w:rsidRDefault="0005784F" w:rsidP="0005784F">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Pr="0005784F">
        <w:rPr>
          <w:rFonts w:ascii="Times New Roman" w:eastAsia="宋体" w:hAnsi="Times New Roman" w:cs="Times New Roman"/>
          <w:sz w:val="24"/>
          <w:szCs w:val="24"/>
        </w:rPr>
        <w:t>71,809,606</w:t>
      </w:r>
      <w:r>
        <w:rPr>
          <w:rFonts w:ascii="Times New Roman" w:eastAsia="宋体" w:hAnsi="Times New Roman" w:cs="Times New Roman" w:hint="eastAsia"/>
          <w:sz w:val="24"/>
          <w:szCs w:val="24"/>
        </w:rPr>
        <w:t>股，占出席会议股东所持有表决权股份的</w:t>
      </w:r>
      <w:r w:rsidRPr="0005784F">
        <w:rPr>
          <w:rFonts w:ascii="Times New Roman" w:eastAsia="宋体" w:hAnsi="Times New Roman" w:cs="Times New Roman"/>
          <w:sz w:val="24"/>
          <w:szCs w:val="24"/>
        </w:rPr>
        <w:t>99.6856</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Pr="0005784F">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Pr="0005784F">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Pr="0005784F">
        <w:rPr>
          <w:rFonts w:ascii="Times New Roman" w:eastAsia="宋体" w:hAnsi="Times New Roman" w:cs="Times New Roman"/>
          <w:sz w:val="24"/>
          <w:szCs w:val="24"/>
        </w:rPr>
        <w:t>38,600</w:t>
      </w:r>
      <w:r>
        <w:rPr>
          <w:rFonts w:ascii="Times New Roman" w:eastAsia="宋体" w:hAnsi="Times New Roman" w:cs="Times New Roman" w:hint="eastAsia"/>
          <w:sz w:val="24"/>
          <w:szCs w:val="24"/>
        </w:rPr>
        <w:t>股，占出席会议股东所持有表决权股份的</w:t>
      </w:r>
      <w:r w:rsidRPr="0005784F">
        <w:rPr>
          <w:rFonts w:ascii="Times New Roman" w:eastAsia="宋体" w:hAnsi="Times New Roman" w:cs="Times New Roman"/>
          <w:sz w:val="24"/>
          <w:szCs w:val="24"/>
        </w:rPr>
        <w:t>0.0536</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1AFC7589"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6235BF17"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独立董事工作细则</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069CD43F" w14:textId="77777777" w:rsidR="0005784F" w:rsidRDefault="0005784F" w:rsidP="0005784F">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Pr="0005784F">
        <w:rPr>
          <w:rFonts w:ascii="Times New Roman" w:eastAsia="宋体" w:hAnsi="Times New Roman" w:cs="Times New Roman"/>
          <w:sz w:val="24"/>
          <w:szCs w:val="24"/>
        </w:rPr>
        <w:t>71,809,606</w:t>
      </w:r>
      <w:r>
        <w:rPr>
          <w:rFonts w:ascii="Times New Roman" w:eastAsia="宋体" w:hAnsi="Times New Roman" w:cs="Times New Roman" w:hint="eastAsia"/>
          <w:sz w:val="24"/>
          <w:szCs w:val="24"/>
        </w:rPr>
        <w:t>股，占出席会议股东所持有表决权股份的</w:t>
      </w:r>
      <w:r w:rsidRPr="0005784F">
        <w:rPr>
          <w:rFonts w:ascii="Times New Roman" w:eastAsia="宋体" w:hAnsi="Times New Roman" w:cs="Times New Roman"/>
          <w:sz w:val="24"/>
          <w:szCs w:val="24"/>
        </w:rPr>
        <w:t>99.6856</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Pr="0005784F">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Pr="0005784F">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Pr="0005784F">
        <w:rPr>
          <w:rFonts w:ascii="Times New Roman" w:eastAsia="宋体" w:hAnsi="Times New Roman" w:cs="Times New Roman"/>
          <w:sz w:val="24"/>
          <w:szCs w:val="24"/>
        </w:rPr>
        <w:t>38,600</w:t>
      </w:r>
      <w:r>
        <w:rPr>
          <w:rFonts w:ascii="Times New Roman" w:eastAsia="宋体" w:hAnsi="Times New Roman" w:cs="Times New Roman" w:hint="eastAsia"/>
          <w:sz w:val="24"/>
          <w:szCs w:val="24"/>
        </w:rPr>
        <w:t>股，占出席会议股东所持有表决权股份的</w:t>
      </w:r>
      <w:r w:rsidRPr="0005784F">
        <w:rPr>
          <w:rFonts w:ascii="Times New Roman" w:eastAsia="宋体" w:hAnsi="Times New Roman" w:cs="Times New Roman"/>
          <w:sz w:val="24"/>
          <w:szCs w:val="24"/>
        </w:rPr>
        <w:t>0.0536</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2A74952F"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558C0889"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累积投票制实施细则</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78304F26" w14:textId="498DB3C9"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1426C8" w:rsidRPr="001426C8">
        <w:rPr>
          <w:rFonts w:ascii="Times New Roman" w:eastAsia="宋体" w:hAnsi="Times New Roman" w:cs="Times New Roman"/>
          <w:sz w:val="24"/>
          <w:szCs w:val="24"/>
        </w:rPr>
        <w:t>56,443,340</w:t>
      </w:r>
      <w:r>
        <w:rPr>
          <w:rFonts w:ascii="Times New Roman" w:eastAsia="宋体" w:hAnsi="Times New Roman" w:cs="Times New Roman" w:hint="eastAsia"/>
          <w:sz w:val="24"/>
          <w:szCs w:val="24"/>
        </w:rPr>
        <w:t>股，占出席会议股东所持有表决权股份的</w:t>
      </w:r>
      <w:r w:rsidR="001426C8" w:rsidRPr="001426C8">
        <w:rPr>
          <w:rFonts w:ascii="Times New Roman" w:eastAsia="宋体" w:hAnsi="Times New Roman" w:cs="Times New Roman"/>
          <w:sz w:val="24"/>
          <w:szCs w:val="24"/>
        </w:rPr>
        <w:t>78.3542%</w:t>
      </w:r>
      <w:r>
        <w:rPr>
          <w:rFonts w:ascii="Times New Roman" w:eastAsia="宋体" w:hAnsi="Times New Roman" w:cs="Times New Roman" w:hint="eastAsia"/>
          <w:sz w:val="24"/>
          <w:szCs w:val="24"/>
        </w:rPr>
        <w:t>；反对</w:t>
      </w:r>
      <w:r w:rsidR="0005784F" w:rsidRPr="0005784F">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0005784F" w:rsidRPr="0005784F">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001426C8" w:rsidRPr="001426C8">
        <w:rPr>
          <w:rFonts w:ascii="Times New Roman" w:eastAsia="宋体" w:hAnsi="Times New Roman" w:cs="Times New Roman"/>
          <w:sz w:val="24"/>
          <w:szCs w:val="24"/>
        </w:rPr>
        <w:t>15,404,866</w:t>
      </w:r>
      <w:r>
        <w:rPr>
          <w:rFonts w:ascii="Times New Roman" w:eastAsia="宋体" w:hAnsi="Times New Roman" w:cs="Times New Roman" w:hint="eastAsia"/>
          <w:sz w:val="24"/>
          <w:szCs w:val="24"/>
        </w:rPr>
        <w:t>股，占出席会议股东所持有表决权股份的</w:t>
      </w:r>
      <w:r w:rsidR="001426C8" w:rsidRPr="001426C8">
        <w:rPr>
          <w:rFonts w:ascii="Times New Roman" w:eastAsia="宋体" w:hAnsi="Times New Roman" w:cs="Times New Roman"/>
          <w:sz w:val="24"/>
          <w:szCs w:val="24"/>
        </w:rPr>
        <w:t>21.3849%</w:t>
      </w:r>
      <w:r>
        <w:rPr>
          <w:rFonts w:ascii="Times New Roman" w:eastAsia="宋体" w:hAnsi="Times New Roman" w:cs="Times New Roman" w:hint="eastAsia"/>
          <w:sz w:val="24"/>
          <w:szCs w:val="24"/>
        </w:rPr>
        <w:t>。</w:t>
      </w:r>
    </w:p>
    <w:p w14:paraId="70596DC5"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sidRPr="001426C8">
        <w:rPr>
          <w:rFonts w:ascii="Times New Roman" w:eastAsia="宋体" w:hAnsi="Times New Roman" w:cs="Times New Roman" w:hint="eastAsia"/>
          <w:sz w:val="24"/>
          <w:szCs w:val="24"/>
        </w:rPr>
        <w:t>表决结果：通过。</w:t>
      </w:r>
    </w:p>
    <w:p w14:paraId="31D52045"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利润分配管理制度</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5843BABA" w14:textId="3FCACDCA"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3E03F1" w:rsidRPr="003E03F1">
        <w:rPr>
          <w:rFonts w:ascii="Times New Roman" w:eastAsia="宋体" w:hAnsi="Times New Roman" w:cs="Times New Roman"/>
          <w:sz w:val="24"/>
          <w:szCs w:val="24"/>
        </w:rPr>
        <w:t>71,797,506</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99.6688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00825767" w:rsidRPr="00825767">
        <w:rPr>
          <w:rFonts w:ascii="Times New Roman" w:eastAsia="宋体" w:hAnsi="Times New Roman" w:cs="Times New Roman"/>
          <w:sz w:val="24"/>
          <w:szCs w:val="24"/>
        </w:rPr>
        <w:t>189,504</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0.2631</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00825767" w:rsidRPr="00825767">
        <w:rPr>
          <w:rFonts w:ascii="Times New Roman" w:eastAsia="宋体" w:hAnsi="Times New Roman" w:cs="Times New Roman"/>
          <w:sz w:val="24"/>
          <w:szCs w:val="24"/>
        </w:rPr>
        <w:t>49,100</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0.0682</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395F4C3C"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表决结果：通过。</w:t>
      </w:r>
    </w:p>
    <w:p w14:paraId="17FC6B66"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关联交易管理办法</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49B0D41D" w14:textId="64A97E9D"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825767" w:rsidRPr="00825767">
        <w:rPr>
          <w:rFonts w:ascii="Times New Roman" w:eastAsia="宋体" w:hAnsi="Times New Roman" w:cs="Times New Roman"/>
          <w:sz w:val="24"/>
          <w:szCs w:val="24"/>
        </w:rPr>
        <w:t>71,809,606</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99.6856</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00825767" w:rsidRPr="00825767">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00825767" w:rsidRPr="00825767">
        <w:rPr>
          <w:rFonts w:ascii="Times New Roman" w:eastAsia="宋体" w:hAnsi="Times New Roman" w:cs="Times New Roman"/>
          <w:sz w:val="24"/>
          <w:szCs w:val="24"/>
        </w:rPr>
        <w:t>38,600</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0.0536</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1FC62EE2"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11015F7C"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对外投资管理制度</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7CB8C12E" w14:textId="2B7E9815"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825767" w:rsidRPr="00825767">
        <w:rPr>
          <w:rFonts w:ascii="Times New Roman" w:eastAsia="宋体" w:hAnsi="Times New Roman" w:cs="Times New Roman"/>
          <w:sz w:val="24"/>
          <w:szCs w:val="24"/>
        </w:rPr>
        <w:t>71,781,306</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99.6463</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00825767" w:rsidRPr="00825767">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00825767" w:rsidRPr="00825767">
        <w:rPr>
          <w:rFonts w:ascii="Times New Roman" w:eastAsia="宋体" w:hAnsi="Times New Roman" w:cs="Times New Roman"/>
          <w:sz w:val="24"/>
          <w:szCs w:val="24"/>
        </w:rPr>
        <w:t>66,900</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0.0929</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56D7F733"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3633322D"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对外担保管理制度</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6518A93C" w14:textId="45D082FA"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825767" w:rsidRPr="00825767">
        <w:rPr>
          <w:rFonts w:ascii="Times New Roman" w:eastAsia="宋体" w:hAnsi="Times New Roman" w:cs="Times New Roman"/>
          <w:sz w:val="24"/>
          <w:szCs w:val="24"/>
        </w:rPr>
        <w:t>71,797,106</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99.6682</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00825767" w:rsidRPr="00825767">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00825767" w:rsidRPr="00825767">
        <w:rPr>
          <w:rFonts w:ascii="Times New Roman" w:eastAsia="宋体" w:hAnsi="Times New Roman" w:cs="Times New Roman"/>
          <w:sz w:val="24"/>
          <w:szCs w:val="24"/>
        </w:rPr>
        <w:t>51,100</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0.0709</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7E21482C"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5DDAB6F8"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募集资金使用管理制度</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p>
    <w:p w14:paraId="2AAA3305" w14:textId="53061648"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825767" w:rsidRPr="00825767">
        <w:rPr>
          <w:rFonts w:ascii="Times New Roman" w:eastAsia="宋体" w:hAnsi="Times New Roman" w:cs="Times New Roman"/>
          <w:sz w:val="24"/>
          <w:szCs w:val="24"/>
        </w:rPr>
        <w:t>71,813,406</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99.6908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；反对</w:t>
      </w:r>
      <w:r w:rsidR="00825767" w:rsidRPr="00825767">
        <w:rPr>
          <w:rFonts w:ascii="Times New Roman" w:eastAsia="宋体" w:hAnsi="Times New Roman" w:cs="Times New Roman"/>
          <w:sz w:val="24"/>
          <w:szCs w:val="24"/>
        </w:rPr>
        <w:t>187,904</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0.2608</w:t>
      </w:r>
      <w:r>
        <w:rPr>
          <w:rFonts w:ascii="Times New Roman" w:eastAsia="宋体" w:hAnsi="Times New Roman" w:cs="Times New Roman"/>
          <w:sz w:val="24"/>
          <w:szCs w:val="24"/>
        </w:rPr>
        <w:t>%</w:t>
      </w:r>
      <w:r>
        <w:rPr>
          <w:rFonts w:ascii="Times New Roman" w:eastAsia="宋体" w:hAnsi="Times New Roman" w:cs="Times New Roman" w:hint="eastAsia"/>
          <w:sz w:val="24"/>
          <w:szCs w:val="24"/>
        </w:rPr>
        <w:t>；弃权</w:t>
      </w:r>
      <w:r w:rsidR="00825767" w:rsidRPr="00825767">
        <w:rPr>
          <w:rFonts w:ascii="Times New Roman" w:eastAsia="宋体" w:hAnsi="Times New Roman" w:cs="Times New Roman"/>
          <w:sz w:val="24"/>
          <w:szCs w:val="24"/>
        </w:rPr>
        <w:t>34,800</w:t>
      </w:r>
      <w:r>
        <w:rPr>
          <w:rFonts w:ascii="Times New Roman" w:eastAsia="宋体" w:hAnsi="Times New Roman" w:cs="Times New Roman" w:hint="eastAsia"/>
          <w:sz w:val="24"/>
          <w:szCs w:val="24"/>
        </w:rPr>
        <w:t>股，占出席会议股东所持有表决权股份的</w:t>
      </w:r>
      <w:r w:rsidR="00825767" w:rsidRPr="00825767">
        <w:rPr>
          <w:rFonts w:ascii="Times New Roman" w:eastAsia="宋体" w:hAnsi="Times New Roman" w:cs="Times New Roman"/>
          <w:sz w:val="24"/>
          <w:szCs w:val="24"/>
        </w:rPr>
        <w:t>0.0483</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5E740202"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237DF399"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（三）</w:t>
      </w:r>
      <w:r>
        <w:rPr>
          <w:rFonts w:ascii="Times New Roman" w:eastAsia="宋体" w:hAnsi="Times New Roman" w:cs="Times New Roman"/>
          <w:sz w:val="24"/>
          <w:szCs w:val="24"/>
        </w:rPr>
        <w:t>《关于公司董事薪酬与考核方案的议案》</w:t>
      </w:r>
    </w:p>
    <w:p w14:paraId="31F70B80" w14:textId="0C374E5D" w:rsidR="006168E5" w:rsidRDefault="0045192E">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本议案涉及关联交易，关联股东回避表决。</w:t>
      </w:r>
    </w:p>
    <w:p w14:paraId="6D80FBF3" w14:textId="3FE43588"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表决情况：同意</w:t>
      </w:r>
      <w:r w:rsidR="001426C8" w:rsidRPr="001426C8">
        <w:rPr>
          <w:rFonts w:ascii="Times New Roman" w:eastAsia="宋体" w:hAnsi="Times New Roman" w:cs="Times New Roman"/>
          <w:sz w:val="24"/>
          <w:szCs w:val="24"/>
        </w:rPr>
        <w:t>1,386,218</w:t>
      </w:r>
      <w:r>
        <w:rPr>
          <w:rFonts w:ascii="Times New Roman" w:eastAsia="宋体" w:hAnsi="Times New Roman" w:cs="Times New Roman" w:hint="eastAsia"/>
          <w:sz w:val="24"/>
          <w:szCs w:val="24"/>
        </w:rPr>
        <w:t>股，占出席会议非关联股东所持有表决权股份的</w:t>
      </w:r>
      <w:r w:rsidR="001426C8" w:rsidRPr="001426C8">
        <w:rPr>
          <w:rFonts w:ascii="Times New Roman" w:eastAsia="宋体" w:hAnsi="Times New Roman" w:cs="Times New Roman"/>
          <w:sz w:val="24"/>
          <w:szCs w:val="24"/>
        </w:rPr>
        <w:lastRenderedPageBreak/>
        <w:t>85.3046%</w:t>
      </w:r>
      <w:r>
        <w:rPr>
          <w:rFonts w:ascii="Times New Roman" w:eastAsia="宋体" w:hAnsi="Times New Roman" w:cs="Times New Roman" w:hint="eastAsia"/>
          <w:sz w:val="24"/>
          <w:szCs w:val="24"/>
        </w:rPr>
        <w:t>；反对</w:t>
      </w:r>
      <w:r w:rsidR="001426C8" w:rsidRPr="001426C8">
        <w:rPr>
          <w:rFonts w:ascii="Times New Roman" w:eastAsia="宋体" w:hAnsi="Times New Roman" w:cs="Times New Roman"/>
          <w:sz w:val="24"/>
          <w:szCs w:val="24"/>
        </w:rPr>
        <w:t>189,704</w:t>
      </w:r>
      <w:r>
        <w:rPr>
          <w:rFonts w:ascii="Times New Roman" w:eastAsia="宋体" w:hAnsi="Times New Roman" w:cs="Times New Roman" w:hint="eastAsia"/>
          <w:sz w:val="24"/>
          <w:szCs w:val="24"/>
        </w:rPr>
        <w:t>股，占出席会议非关联股东所持有表决权股份的</w:t>
      </w:r>
      <w:r w:rsidR="001426C8" w:rsidRPr="001426C8">
        <w:rPr>
          <w:rFonts w:ascii="Times New Roman" w:eastAsia="宋体" w:hAnsi="Times New Roman" w:cs="Times New Roman"/>
          <w:sz w:val="24"/>
          <w:szCs w:val="24"/>
        </w:rPr>
        <w:t>11.6739%</w:t>
      </w:r>
      <w:r>
        <w:rPr>
          <w:rFonts w:ascii="Times New Roman" w:eastAsia="宋体" w:hAnsi="Times New Roman" w:cs="Times New Roman" w:hint="eastAsia"/>
          <w:sz w:val="24"/>
          <w:szCs w:val="24"/>
        </w:rPr>
        <w:t>；弃权</w:t>
      </w:r>
      <w:r w:rsidR="001426C8" w:rsidRPr="001426C8">
        <w:rPr>
          <w:rFonts w:ascii="Times New Roman" w:eastAsia="宋体" w:hAnsi="Times New Roman" w:cs="Times New Roman"/>
          <w:sz w:val="24"/>
          <w:szCs w:val="24"/>
        </w:rPr>
        <w:t>49,100</w:t>
      </w:r>
      <w:r>
        <w:rPr>
          <w:rFonts w:ascii="Times New Roman" w:eastAsia="宋体" w:hAnsi="Times New Roman" w:cs="Times New Roman" w:hint="eastAsia"/>
          <w:sz w:val="24"/>
          <w:szCs w:val="24"/>
        </w:rPr>
        <w:t>股，占出席会议非关联股东所持有表决权股份的</w:t>
      </w:r>
      <w:r w:rsidR="001426C8" w:rsidRPr="001426C8">
        <w:rPr>
          <w:rFonts w:ascii="Times New Roman" w:eastAsia="宋体" w:hAnsi="Times New Roman" w:cs="Times New Roman"/>
          <w:sz w:val="24"/>
          <w:szCs w:val="24"/>
        </w:rPr>
        <w:t>3.0215%</w:t>
      </w:r>
      <w:r>
        <w:rPr>
          <w:rFonts w:ascii="Times New Roman" w:eastAsia="宋体" w:hAnsi="Times New Roman" w:cs="Times New Roman" w:hint="eastAsia"/>
          <w:sz w:val="24"/>
          <w:szCs w:val="24"/>
        </w:rPr>
        <w:t>。</w:t>
      </w:r>
    </w:p>
    <w:p w14:paraId="084E79F0" w14:textId="77DEC4F8"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其中，中小投资者投票情况为：同意</w:t>
      </w:r>
      <w:r w:rsidR="001426C8" w:rsidRPr="001426C8">
        <w:rPr>
          <w:rFonts w:ascii="Times New Roman" w:eastAsia="宋体" w:hAnsi="Times New Roman" w:cs="Times New Roman"/>
          <w:sz w:val="24"/>
          <w:szCs w:val="24"/>
        </w:rPr>
        <w:t>1,371,218</w:t>
      </w:r>
      <w:r>
        <w:rPr>
          <w:rFonts w:ascii="Times New Roman" w:eastAsia="宋体" w:hAnsi="Times New Roman" w:cs="Times New Roman" w:hint="eastAsia"/>
          <w:sz w:val="24"/>
          <w:szCs w:val="24"/>
        </w:rPr>
        <w:t>股，占出席会议中小投资者所持有表决权股份的</w:t>
      </w:r>
      <w:r w:rsidR="001426C8" w:rsidRPr="001426C8">
        <w:rPr>
          <w:rFonts w:ascii="Times New Roman" w:eastAsia="宋体" w:hAnsi="Times New Roman" w:cs="Times New Roman"/>
          <w:sz w:val="24"/>
          <w:szCs w:val="24"/>
        </w:rPr>
        <w:t>85.1677%</w:t>
      </w:r>
      <w:r>
        <w:rPr>
          <w:rFonts w:ascii="Times New Roman" w:eastAsia="宋体" w:hAnsi="Times New Roman" w:cs="Times New Roman" w:hint="eastAsia"/>
          <w:sz w:val="24"/>
          <w:szCs w:val="24"/>
        </w:rPr>
        <w:t>；反对</w:t>
      </w:r>
      <w:r w:rsidR="001426C8" w:rsidRPr="001426C8">
        <w:rPr>
          <w:rFonts w:ascii="Times New Roman" w:eastAsia="宋体" w:hAnsi="Times New Roman" w:cs="Times New Roman"/>
          <w:sz w:val="24"/>
          <w:szCs w:val="24"/>
        </w:rPr>
        <w:t>189,704</w:t>
      </w:r>
      <w:r>
        <w:rPr>
          <w:rFonts w:ascii="Times New Roman" w:eastAsia="宋体" w:hAnsi="Times New Roman" w:cs="Times New Roman" w:hint="eastAsia"/>
          <w:sz w:val="24"/>
          <w:szCs w:val="24"/>
        </w:rPr>
        <w:t>股，占出席会议中小投资者所持有表决权股份的</w:t>
      </w:r>
      <w:r w:rsidR="001426C8" w:rsidRPr="001426C8">
        <w:rPr>
          <w:rFonts w:ascii="Times New Roman" w:eastAsia="宋体" w:hAnsi="Times New Roman" w:cs="Times New Roman"/>
          <w:sz w:val="24"/>
          <w:szCs w:val="24"/>
        </w:rPr>
        <w:t>11.7827%</w:t>
      </w:r>
      <w:r>
        <w:rPr>
          <w:rFonts w:ascii="Times New Roman" w:eastAsia="宋体" w:hAnsi="Times New Roman" w:cs="Times New Roman" w:hint="eastAsia"/>
          <w:sz w:val="24"/>
          <w:szCs w:val="24"/>
        </w:rPr>
        <w:t>；弃权</w:t>
      </w:r>
      <w:r w:rsidR="001426C8" w:rsidRPr="001426C8">
        <w:rPr>
          <w:rFonts w:ascii="Times New Roman" w:eastAsia="宋体" w:hAnsi="Times New Roman" w:cs="Times New Roman"/>
          <w:sz w:val="24"/>
          <w:szCs w:val="24"/>
        </w:rPr>
        <w:t>49,100</w:t>
      </w:r>
      <w:r>
        <w:rPr>
          <w:rFonts w:ascii="Times New Roman" w:eastAsia="宋体" w:hAnsi="Times New Roman" w:cs="Times New Roman" w:hint="eastAsia"/>
          <w:sz w:val="24"/>
          <w:szCs w:val="24"/>
        </w:rPr>
        <w:t>股，占出席会议中小投资者所持有表决权股份的</w:t>
      </w:r>
      <w:r w:rsidR="001426C8" w:rsidRPr="001426C8">
        <w:rPr>
          <w:rFonts w:ascii="Times New Roman" w:eastAsia="宋体" w:hAnsi="Times New Roman" w:cs="Times New Roman"/>
          <w:sz w:val="24"/>
          <w:szCs w:val="24"/>
        </w:rPr>
        <w:t>3.0496%</w:t>
      </w:r>
      <w:r>
        <w:rPr>
          <w:rFonts w:ascii="Times New Roman" w:eastAsia="宋体" w:hAnsi="Times New Roman" w:cs="Times New Roman" w:hint="eastAsia"/>
          <w:sz w:val="24"/>
          <w:szCs w:val="24"/>
        </w:rPr>
        <w:t>。</w:t>
      </w:r>
    </w:p>
    <w:p w14:paraId="45A8ABF4" w14:textId="77777777" w:rsidR="006168E5" w:rsidRDefault="00000000">
      <w:pPr>
        <w:autoSpaceDE w:val="0"/>
        <w:autoSpaceDN w:val="0"/>
        <w:adjustRightInd w:val="0"/>
        <w:spacing w:beforeLines="50" w:before="156" w:afterLines="50" w:after="156"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表决结果：通过。</w:t>
      </w:r>
    </w:p>
    <w:p w14:paraId="72D97938" w14:textId="77777777" w:rsidR="006168E5" w:rsidRDefault="00000000">
      <w:pPr>
        <w:autoSpaceDE w:val="0"/>
        <w:autoSpaceDN w:val="0"/>
        <w:adjustRightInd w:val="0"/>
        <w:spacing w:beforeLines="100" w:before="312" w:afterLines="100" w:after="312"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本所律师认为，本次股东大会的表决程序、表决结果合法有效。</w:t>
      </w:r>
    </w:p>
    <w:p w14:paraId="1C0C416C" w14:textId="77777777" w:rsidR="006168E5" w:rsidRDefault="00000000">
      <w:pPr>
        <w:spacing w:beforeLines="100" w:before="312" w:afterLines="100" w:after="312"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b/>
          <w:sz w:val="24"/>
          <w:szCs w:val="24"/>
        </w:rPr>
        <w:t>四、结论意见</w:t>
      </w:r>
    </w:p>
    <w:p w14:paraId="1D368B40" w14:textId="77777777" w:rsidR="006168E5" w:rsidRDefault="00000000">
      <w:pPr>
        <w:spacing w:beforeLines="100" w:before="312" w:afterLines="100" w:after="312" w:line="360" w:lineRule="auto"/>
        <w:ind w:firstLine="426"/>
        <w:rPr>
          <w:rFonts w:ascii="Times New Roman" w:hAnsi="Times New Roman"/>
          <w:sz w:val="24"/>
          <w:szCs w:val="21"/>
        </w:rPr>
      </w:pPr>
      <w:r>
        <w:rPr>
          <w:rFonts w:ascii="Times New Roman" w:hAnsi="Times New Roman"/>
          <w:sz w:val="24"/>
          <w:szCs w:val="21"/>
        </w:rPr>
        <w:t>综上，本所律师认为，公司本次股东大会的召集、召开程序符合法律、行政法规、《股东会规则》和《公司章程》的规定；出席本次股东大会现场会议的人员资格及召集人资格合法有效；本次股东大会的表决程序、表决结果合法有效。</w:t>
      </w:r>
    </w:p>
    <w:p w14:paraId="5088E6DF" w14:textId="77777777" w:rsidR="006168E5" w:rsidRDefault="00000000">
      <w:pPr>
        <w:spacing w:beforeLines="100" w:before="312" w:afterLines="100" w:after="312"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本页</w:t>
      </w:r>
      <w:r>
        <w:rPr>
          <w:rFonts w:ascii="Times New Roman" w:eastAsia="宋体" w:hAnsi="Times New Roman" w:cs="Times New Roman"/>
          <w:sz w:val="24"/>
          <w:szCs w:val="24"/>
        </w:rPr>
        <w:t>以下无正文）</w:t>
      </w:r>
      <w:r>
        <w:rPr>
          <w:rFonts w:ascii="Times New Roman" w:eastAsia="宋体" w:hAnsi="Times New Roman" w:cs="Times New Roman"/>
          <w:sz w:val="24"/>
          <w:szCs w:val="24"/>
        </w:rPr>
        <w:br w:type="page"/>
      </w:r>
    </w:p>
    <w:p w14:paraId="2F0DE3F0" w14:textId="77777777" w:rsidR="006168E5" w:rsidRDefault="00000000">
      <w:pPr>
        <w:widowControl/>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（此页无正文，为《北京市天元律师事务所关于冠昊生物科技股份有限公司</w:t>
      </w:r>
      <w:r>
        <w:rPr>
          <w:rFonts w:ascii="Times New Roman" w:eastAsia="宋体" w:hAnsi="Times New Roman" w:cs="Times New Roman" w:hint="eastAsia"/>
          <w:sz w:val="24"/>
          <w:szCs w:val="24"/>
        </w:rPr>
        <w:t>2025</w:t>
      </w:r>
      <w:r>
        <w:rPr>
          <w:rFonts w:ascii="Times New Roman" w:eastAsia="宋体" w:hAnsi="Times New Roman" w:cs="Times New Roman" w:hint="eastAsia"/>
          <w:sz w:val="24"/>
          <w:szCs w:val="24"/>
        </w:rPr>
        <w:t>年第二次临时</w:t>
      </w:r>
      <w:r>
        <w:rPr>
          <w:rFonts w:ascii="Times New Roman" w:eastAsia="宋体" w:hAnsi="Times New Roman" w:cs="Times New Roman"/>
          <w:sz w:val="24"/>
          <w:szCs w:val="24"/>
        </w:rPr>
        <w:t>股东大会的法律意见》之</w:t>
      </w:r>
      <w:r>
        <w:rPr>
          <w:rFonts w:ascii="Times New Roman" w:eastAsia="宋体" w:hAnsi="Times New Roman" w:cs="Times New Roman" w:hint="eastAsia"/>
          <w:sz w:val="24"/>
          <w:szCs w:val="24"/>
        </w:rPr>
        <w:t>签署</w:t>
      </w:r>
      <w:r>
        <w:rPr>
          <w:rFonts w:ascii="Times New Roman" w:eastAsia="宋体" w:hAnsi="Times New Roman" w:cs="Times New Roman"/>
          <w:sz w:val="24"/>
          <w:szCs w:val="24"/>
        </w:rPr>
        <w:t>页）</w:t>
      </w:r>
    </w:p>
    <w:p w14:paraId="42EE2962" w14:textId="77777777" w:rsidR="006168E5" w:rsidRDefault="006168E5">
      <w:pPr>
        <w:spacing w:line="360" w:lineRule="auto"/>
        <w:rPr>
          <w:rFonts w:ascii="宋体" w:eastAsia="宋体" w:hAnsi="宋体" w:cs="Times New Roman" w:hint="eastAsia"/>
          <w:sz w:val="24"/>
          <w:szCs w:val="24"/>
        </w:rPr>
      </w:pPr>
    </w:p>
    <w:p w14:paraId="45B65B1C" w14:textId="77777777" w:rsidR="006168E5" w:rsidRDefault="006168E5">
      <w:pPr>
        <w:spacing w:line="360" w:lineRule="auto"/>
        <w:rPr>
          <w:rFonts w:ascii="宋体" w:eastAsia="宋体" w:hAnsi="宋体" w:cs="Times New Roman" w:hint="eastAsia"/>
          <w:sz w:val="24"/>
          <w:szCs w:val="24"/>
        </w:rPr>
      </w:pPr>
    </w:p>
    <w:p w14:paraId="7FD21816" w14:textId="4C62C474" w:rsidR="006168E5" w:rsidRDefault="00000000">
      <w:pPr>
        <w:spacing w:line="360" w:lineRule="auto"/>
        <w:rPr>
          <w:rFonts w:ascii="宋体" w:eastAsia="宋体" w:hAnsi="宋体" w:cs="Times New Roman" w:hint="eastAsia"/>
          <w:sz w:val="24"/>
          <w:szCs w:val="24"/>
        </w:rPr>
      </w:pPr>
      <w:r>
        <w:rPr>
          <w:rFonts w:ascii="宋体" w:eastAsia="宋体" w:hAnsi="宋体" w:cs="Times New Roman" w:hint="eastAsia"/>
          <w:sz w:val="24"/>
          <w:szCs w:val="24"/>
        </w:rPr>
        <w:t>北京市天元律师事务所（盖章）</w:t>
      </w:r>
    </w:p>
    <w:p w14:paraId="39F2F8CE" w14:textId="77777777" w:rsidR="006168E5" w:rsidRDefault="006168E5">
      <w:pPr>
        <w:spacing w:line="360" w:lineRule="auto"/>
        <w:ind w:left="4200" w:firstLine="420"/>
        <w:rPr>
          <w:rFonts w:ascii="宋体" w:eastAsia="宋体" w:hAnsi="宋体" w:cs="Times New Roman" w:hint="eastAsia"/>
          <w:sz w:val="24"/>
          <w:szCs w:val="24"/>
        </w:rPr>
      </w:pPr>
    </w:p>
    <w:p w14:paraId="393FD792" w14:textId="77777777" w:rsidR="006168E5" w:rsidRDefault="00000000">
      <w:pPr>
        <w:spacing w:line="360" w:lineRule="auto"/>
        <w:rPr>
          <w:rFonts w:ascii="宋体" w:eastAsia="宋体" w:hAnsi="宋体" w:cs="Times New Roman" w:hint="eastAsia"/>
          <w:sz w:val="24"/>
          <w:szCs w:val="24"/>
        </w:rPr>
      </w:pPr>
      <w:r>
        <w:rPr>
          <w:rFonts w:ascii="宋体" w:eastAsia="宋体" w:hAnsi="宋体" w:cs="Times New Roman" w:hint="eastAsia"/>
          <w:sz w:val="24"/>
          <w:szCs w:val="24"/>
        </w:rPr>
        <w:t xml:space="preserve">负责人： </w:t>
      </w:r>
      <w:r>
        <w:rPr>
          <w:rFonts w:ascii="Times New Roman" w:eastAsia="宋体" w:hAnsi="Times New Roman" w:cs="Times New Roman"/>
          <w:color w:val="000000"/>
          <w:kern w:val="0"/>
          <w:sz w:val="24"/>
          <w:szCs w:val="24"/>
        </w:rPr>
        <w:t>_______________</w:t>
      </w:r>
    </w:p>
    <w:p w14:paraId="613DC29F" w14:textId="77777777" w:rsidR="006168E5" w:rsidRDefault="006168E5">
      <w:pPr>
        <w:spacing w:line="360" w:lineRule="auto"/>
        <w:rPr>
          <w:rFonts w:ascii="宋体" w:eastAsia="宋体" w:hAnsi="宋体" w:cs="Times New Roman" w:hint="eastAsia"/>
          <w:sz w:val="24"/>
          <w:szCs w:val="24"/>
        </w:rPr>
      </w:pPr>
    </w:p>
    <w:p w14:paraId="19602BA6" w14:textId="77777777" w:rsidR="006168E5" w:rsidRDefault="00000000">
      <w:pPr>
        <w:spacing w:line="360" w:lineRule="auto"/>
        <w:ind w:firstLineChars="650" w:firstLine="1560"/>
        <w:rPr>
          <w:rFonts w:ascii="宋体" w:eastAsia="宋体" w:hAnsi="宋体" w:cs="Times New Roman" w:hint="eastAsia"/>
          <w:sz w:val="24"/>
          <w:szCs w:val="24"/>
        </w:rPr>
      </w:pPr>
      <w:r>
        <w:rPr>
          <w:rFonts w:ascii="宋体" w:eastAsia="宋体" w:hAnsi="宋体" w:cs="Times New Roman" w:hint="eastAsia"/>
          <w:sz w:val="24"/>
          <w:szCs w:val="24"/>
        </w:rPr>
        <w:t>朱小辉</w:t>
      </w:r>
    </w:p>
    <w:p w14:paraId="197749A3" w14:textId="77777777" w:rsidR="006168E5" w:rsidRDefault="006168E5">
      <w:pPr>
        <w:spacing w:line="360" w:lineRule="auto"/>
        <w:ind w:left="4200" w:firstLine="420"/>
        <w:rPr>
          <w:rFonts w:ascii="宋体" w:eastAsia="宋体" w:hAnsi="宋体" w:cs="Times New Roman" w:hint="eastAsia"/>
          <w:sz w:val="24"/>
          <w:szCs w:val="24"/>
        </w:rPr>
      </w:pPr>
    </w:p>
    <w:p w14:paraId="1050ACE3" w14:textId="77777777" w:rsidR="006168E5" w:rsidRDefault="006168E5">
      <w:pPr>
        <w:spacing w:line="360" w:lineRule="auto"/>
        <w:ind w:left="4200" w:firstLine="420"/>
        <w:rPr>
          <w:rFonts w:ascii="宋体" w:eastAsia="宋体" w:hAnsi="宋体" w:cs="Times New Roman" w:hint="eastAsia"/>
          <w:sz w:val="24"/>
          <w:szCs w:val="24"/>
        </w:rPr>
      </w:pPr>
    </w:p>
    <w:p w14:paraId="02053C90" w14:textId="77777777" w:rsidR="006168E5" w:rsidRDefault="006168E5">
      <w:pPr>
        <w:spacing w:line="360" w:lineRule="auto"/>
        <w:ind w:leftChars="2057" w:left="4320"/>
        <w:rPr>
          <w:rFonts w:ascii="宋体" w:eastAsia="宋体" w:hAnsi="宋体" w:cs="Times New Roman" w:hint="eastAsia"/>
          <w:sz w:val="24"/>
          <w:szCs w:val="24"/>
        </w:rPr>
      </w:pPr>
    </w:p>
    <w:p w14:paraId="1DF1075A" w14:textId="77777777" w:rsidR="006168E5" w:rsidRDefault="00000000">
      <w:pPr>
        <w:spacing w:line="360" w:lineRule="auto"/>
        <w:ind w:leftChars="2057" w:left="4320"/>
        <w:rPr>
          <w:rFonts w:ascii="宋体" w:eastAsia="宋体" w:hAnsi="宋体" w:cs="Times New Roman" w:hint="eastAsia"/>
          <w:sz w:val="24"/>
          <w:szCs w:val="24"/>
          <w:highlight w:val="yellow"/>
        </w:rPr>
      </w:pPr>
      <w:r>
        <w:rPr>
          <w:rFonts w:ascii="宋体" w:eastAsia="宋体" w:hAnsi="宋体" w:cs="Times New Roman" w:hint="eastAsia"/>
          <w:sz w:val="24"/>
          <w:szCs w:val="24"/>
        </w:rPr>
        <w:t xml:space="preserve">经办律师（签字）： </w:t>
      </w:r>
      <w:r>
        <w:rPr>
          <w:rFonts w:ascii="Times New Roman" w:eastAsia="宋体" w:hAnsi="Times New Roman" w:cs="Times New Roman"/>
          <w:color w:val="000000"/>
          <w:kern w:val="0"/>
          <w:sz w:val="24"/>
          <w:szCs w:val="24"/>
        </w:rPr>
        <w:t>______________</w:t>
      </w:r>
    </w:p>
    <w:p w14:paraId="42B3D386" w14:textId="77777777" w:rsidR="006168E5" w:rsidRDefault="00000000">
      <w:pPr>
        <w:spacing w:line="360" w:lineRule="auto"/>
        <w:ind w:leftChars="2057" w:left="4320" w:firstLineChars="125" w:firstLine="300"/>
        <w:rPr>
          <w:rFonts w:ascii="宋体" w:eastAsia="宋体" w:hAnsi="宋体" w:cs="Times New Roman" w:hint="eastAsia"/>
          <w:sz w:val="24"/>
          <w:szCs w:val="24"/>
        </w:rPr>
      </w:pPr>
      <w:r>
        <w:rPr>
          <w:rFonts w:ascii="宋体" w:eastAsia="宋体" w:hAnsi="宋体" w:cs="Times New Roman" w:hint="eastAsia"/>
          <w:sz w:val="24"/>
          <w:szCs w:val="24"/>
        </w:rPr>
        <w:t xml:space="preserve">                 </w:t>
      </w:r>
      <w:r>
        <w:rPr>
          <w:rFonts w:ascii="宋体" w:eastAsia="宋体" w:hAnsi="宋体" w:cs="Times New Roman"/>
          <w:sz w:val="24"/>
          <w:szCs w:val="24"/>
        </w:rPr>
        <w:t xml:space="preserve">    </w:t>
      </w:r>
    </w:p>
    <w:p w14:paraId="07C6A5A2" w14:textId="77777777" w:rsidR="006168E5" w:rsidRDefault="006168E5">
      <w:pPr>
        <w:spacing w:line="360" w:lineRule="auto"/>
        <w:ind w:leftChars="2057" w:left="4320" w:firstLineChars="900" w:firstLine="2160"/>
        <w:rPr>
          <w:rFonts w:ascii="Times New Roman" w:eastAsia="宋体" w:hAnsi="Times New Roman" w:cs="Times New Roman"/>
          <w:color w:val="000000"/>
          <w:kern w:val="0"/>
          <w:sz w:val="24"/>
          <w:szCs w:val="24"/>
        </w:rPr>
      </w:pPr>
    </w:p>
    <w:p w14:paraId="6ACCE52E" w14:textId="77777777" w:rsidR="006168E5" w:rsidRDefault="006168E5">
      <w:pPr>
        <w:spacing w:line="360" w:lineRule="auto"/>
        <w:ind w:leftChars="2057" w:left="4320" w:firstLineChars="900" w:firstLine="2160"/>
        <w:rPr>
          <w:rFonts w:ascii="Times New Roman" w:eastAsia="宋体" w:hAnsi="Times New Roman" w:cs="Times New Roman"/>
          <w:color w:val="000000"/>
          <w:kern w:val="0"/>
          <w:sz w:val="24"/>
          <w:szCs w:val="24"/>
        </w:rPr>
      </w:pPr>
    </w:p>
    <w:p w14:paraId="518111CB" w14:textId="77777777" w:rsidR="006168E5" w:rsidRDefault="00000000">
      <w:pPr>
        <w:spacing w:line="360" w:lineRule="auto"/>
        <w:ind w:leftChars="2057" w:left="4320" w:firstLineChars="900" w:firstLine="2160"/>
        <w:rPr>
          <w:rFonts w:ascii="宋体" w:eastAsia="宋体" w:hAnsi="宋体" w:cs="Times New Roman" w:hint="eastAsia"/>
          <w:sz w:val="24"/>
          <w:szCs w:val="24"/>
        </w:rPr>
      </w:pPr>
      <w:r>
        <w:rPr>
          <w:rFonts w:ascii="Times New Roman" w:eastAsia="宋体" w:hAnsi="Times New Roman" w:cs="Times New Roman"/>
          <w:color w:val="000000"/>
          <w:kern w:val="0"/>
          <w:sz w:val="24"/>
          <w:szCs w:val="24"/>
        </w:rPr>
        <w:t>______________</w:t>
      </w:r>
    </w:p>
    <w:p w14:paraId="5F946ACA" w14:textId="77777777" w:rsidR="006168E5" w:rsidRDefault="00000000">
      <w:pPr>
        <w:spacing w:line="360" w:lineRule="auto"/>
        <w:ind w:left="4200" w:firstLine="1740"/>
        <w:rPr>
          <w:rFonts w:ascii="宋体" w:eastAsia="宋体" w:hAnsi="宋体" w:cs="Times New Roman" w:hint="eastAsia"/>
          <w:sz w:val="24"/>
          <w:szCs w:val="24"/>
        </w:rPr>
      </w:pPr>
      <w:r>
        <w:rPr>
          <w:rFonts w:ascii="宋体" w:eastAsia="宋体" w:hAnsi="宋体" w:cs="Times New Roman" w:hint="eastAsia"/>
          <w:sz w:val="24"/>
          <w:szCs w:val="24"/>
        </w:rPr>
        <w:t xml:space="preserve">        </w:t>
      </w:r>
    </w:p>
    <w:p w14:paraId="5BD1C39D" w14:textId="77777777" w:rsidR="006168E5" w:rsidRDefault="00000000">
      <w:pPr>
        <w:spacing w:line="360" w:lineRule="auto"/>
        <w:rPr>
          <w:rFonts w:ascii="宋体" w:eastAsia="宋体" w:hAnsi="宋体" w:cs="Times New Roman" w:hint="eastAsia"/>
          <w:sz w:val="24"/>
          <w:szCs w:val="24"/>
        </w:rPr>
      </w:pP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r>
      <w:r>
        <w:rPr>
          <w:rFonts w:ascii="宋体" w:eastAsia="宋体" w:hAnsi="宋体" w:cs="Times New Roman" w:hint="eastAsia"/>
          <w:sz w:val="24"/>
          <w:szCs w:val="24"/>
        </w:rPr>
        <w:tab/>
        <w:t xml:space="preserve">    </w:t>
      </w:r>
    </w:p>
    <w:p w14:paraId="194A3E05" w14:textId="77777777" w:rsidR="006168E5" w:rsidRDefault="006168E5">
      <w:pPr>
        <w:widowControl/>
        <w:spacing w:line="360" w:lineRule="auto"/>
        <w:jc w:val="left"/>
        <w:rPr>
          <w:rFonts w:ascii="Times New Roman" w:eastAsia="宋体" w:hAnsi="Times New Roman" w:cs="Times New Roman"/>
          <w:sz w:val="24"/>
          <w:szCs w:val="24"/>
        </w:rPr>
      </w:pPr>
    </w:p>
    <w:p w14:paraId="503A1371" w14:textId="77777777" w:rsidR="006168E5" w:rsidRDefault="006168E5">
      <w:pPr>
        <w:widowControl/>
        <w:spacing w:line="360" w:lineRule="auto"/>
        <w:jc w:val="left"/>
        <w:rPr>
          <w:rFonts w:ascii="Times New Roman" w:eastAsia="宋体" w:hAnsi="Times New Roman" w:cs="Times New Roman"/>
          <w:sz w:val="24"/>
          <w:szCs w:val="24"/>
        </w:rPr>
      </w:pPr>
    </w:p>
    <w:p w14:paraId="5F08B6C8" w14:textId="77777777" w:rsidR="006168E5" w:rsidRDefault="006168E5">
      <w:pPr>
        <w:widowControl/>
        <w:spacing w:line="360" w:lineRule="auto"/>
        <w:jc w:val="left"/>
        <w:rPr>
          <w:rFonts w:ascii="Times New Roman" w:eastAsia="宋体" w:hAnsi="Times New Roman" w:cs="Times New Roman"/>
          <w:sz w:val="24"/>
          <w:szCs w:val="24"/>
        </w:rPr>
      </w:pPr>
    </w:p>
    <w:p w14:paraId="6C590399" w14:textId="77777777" w:rsidR="006168E5" w:rsidRDefault="00000000">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本所地址：</w:t>
      </w:r>
      <w:r>
        <w:rPr>
          <w:rFonts w:ascii="Times New Roman" w:eastAsia="宋体" w:hAnsi="Times New Roman" w:cs="Times New Roman" w:hint="eastAsia"/>
          <w:sz w:val="24"/>
          <w:szCs w:val="24"/>
        </w:rPr>
        <w:t>北京市西城区金融大街</w:t>
      </w:r>
      <w:r>
        <w:rPr>
          <w:rFonts w:ascii="Times New Roman" w:eastAsia="宋体" w:hAnsi="Times New Roman" w:cs="Times New Roman" w:hint="eastAsia"/>
          <w:sz w:val="24"/>
          <w:szCs w:val="24"/>
        </w:rPr>
        <w:t>35</w:t>
      </w:r>
      <w:r>
        <w:rPr>
          <w:rFonts w:ascii="Times New Roman" w:eastAsia="宋体" w:hAnsi="Times New Roman" w:cs="Times New Roman" w:hint="eastAsia"/>
          <w:sz w:val="24"/>
          <w:szCs w:val="24"/>
        </w:rPr>
        <w:t>号</w:t>
      </w:r>
    </w:p>
    <w:p w14:paraId="2DEC08D5" w14:textId="77777777" w:rsidR="006168E5" w:rsidRDefault="00000000">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国际企业大厦</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座</w:t>
      </w:r>
      <w:r>
        <w:rPr>
          <w:rFonts w:ascii="Times New Roman" w:eastAsia="宋体" w:hAnsi="Times New Roman" w:cs="Times New Roman" w:hint="eastAsia"/>
          <w:sz w:val="24"/>
          <w:szCs w:val="24"/>
        </w:rPr>
        <w:t>509</w:t>
      </w:r>
      <w:r>
        <w:rPr>
          <w:rFonts w:ascii="Times New Roman" w:eastAsia="宋体" w:hAnsi="Times New Roman" w:cs="Times New Roman" w:hint="eastAsia"/>
          <w:sz w:val="24"/>
          <w:szCs w:val="24"/>
        </w:rPr>
        <w:t>单元，</w:t>
      </w:r>
      <w:r>
        <w:rPr>
          <w:rFonts w:ascii="Times New Roman" w:eastAsia="宋体" w:hAnsi="Times New Roman" w:cs="Times New Roman" w:hint="eastAsia"/>
          <w:sz w:val="24"/>
          <w:szCs w:val="24"/>
        </w:rPr>
        <w:t>100033</w:t>
      </w:r>
    </w:p>
    <w:p w14:paraId="531B9DC8" w14:textId="77777777" w:rsidR="006168E5" w:rsidRDefault="006168E5">
      <w:pPr>
        <w:spacing w:line="360" w:lineRule="auto"/>
        <w:ind w:leftChars="2200" w:left="4620" w:firstLineChars="750" w:firstLine="1800"/>
        <w:rPr>
          <w:rFonts w:ascii="宋体" w:eastAsia="宋体" w:hAnsi="宋体" w:cs="Times New Roman" w:hint="eastAsia"/>
          <w:sz w:val="24"/>
          <w:szCs w:val="24"/>
        </w:rPr>
      </w:pPr>
    </w:p>
    <w:p w14:paraId="6580E9A8" w14:textId="77777777" w:rsidR="006168E5" w:rsidRDefault="00000000">
      <w:pPr>
        <w:spacing w:line="360" w:lineRule="auto"/>
        <w:jc w:val="right"/>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日</w:t>
      </w:r>
    </w:p>
    <w:sectPr w:rsidR="006168E5">
      <w:headerReference w:type="default" r:id="rId9"/>
      <w:headerReference w:type="first" r:id="rId10"/>
      <w:footerReference w:type="first" r:id="rId11"/>
      <w:pgSz w:w="11906" w:h="16838"/>
      <w:pgMar w:top="1440" w:right="1800" w:bottom="1440" w:left="1800" w:header="454" w:footer="11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ECA6F" w14:textId="77777777" w:rsidR="00E0272D" w:rsidRDefault="00E0272D">
      <w:r>
        <w:separator/>
      </w:r>
    </w:p>
  </w:endnote>
  <w:endnote w:type="continuationSeparator" w:id="0">
    <w:p w14:paraId="4FDB7413" w14:textId="77777777" w:rsidR="00E0272D" w:rsidRDefault="00E02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iti SC Light">
    <w:altName w:val="微软雅黑"/>
    <w:charset w:val="80"/>
    <w:family w:val="auto"/>
    <w:pitch w:val="variable"/>
    <w:sig w:usb0="00000001" w:usb1="08070000" w:usb2="00000010" w:usb3="00000000" w:csb0="003E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STLibian-SC-Regular">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0EBAF" w14:textId="77777777" w:rsidR="006168E5" w:rsidRDefault="00000000">
    <w:pPr>
      <w:pStyle w:val="10"/>
    </w:pPr>
    <w:r>
      <w:rPr>
        <w:noProof/>
      </w:rPr>
      <mc:AlternateContent>
        <mc:Choice Requires="wps">
          <w:drawing>
            <wp:anchor distT="0" distB="0" distL="0" distR="0" simplePos="0" relativeHeight="251663360" behindDoc="0" locked="0" layoutInCell="1" allowOverlap="1" wp14:anchorId="4B796CB1" wp14:editId="0C4BA61C">
              <wp:simplePos x="0" y="0"/>
              <wp:positionH relativeFrom="margin">
                <wp:posOffset>4362450</wp:posOffset>
              </wp:positionH>
              <wp:positionV relativeFrom="paragraph">
                <wp:posOffset>-588010</wp:posOffset>
              </wp:positionV>
              <wp:extent cx="1578610" cy="1085850"/>
              <wp:effectExtent l="0" t="0" r="2540" b="0"/>
              <wp:wrapSquare wrapText="bothSides"/>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8610" cy="1085850"/>
                      </a:xfrm>
                      <a:prstGeom prst="rect">
                        <a:avLst/>
                      </a:prstGeom>
                      <a:solidFill>
                        <a:srgbClr val="FFFFFF"/>
                      </a:solidFill>
                      <a:ln w="9525">
                        <a:noFill/>
                        <a:miter lim="800000"/>
                      </a:ln>
                    </wps:spPr>
                    <wps:txbx>
                      <w:txbxContent>
                        <w:p w14:paraId="067ACF02"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30642411"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成都分所</w:t>
                          </w:r>
                        </w:p>
                        <w:p w14:paraId="0CC87DB1"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成都市高新区交子大道</w:t>
                          </w:r>
                          <w:r>
                            <w:rPr>
                              <w:rFonts w:ascii="楷体" w:eastAsia="楷体" w:hAnsi="楷体" w:cs="STLibian-SC-Regular"/>
                              <w:kern w:val="0"/>
                              <w:sz w:val="16"/>
                              <w:szCs w:val="16"/>
                            </w:rPr>
                            <w:t>177</w:t>
                          </w:r>
                          <w:r>
                            <w:rPr>
                              <w:rFonts w:ascii="楷体" w:eastAsia="楷体" w:hAnsi="楷体" w:cs="STLibian-SC-Regular" w:hint="eastAsia"/>
                              <w:kern w:val="0"/>
                              <w:sz w:val="16"/>
                              <w:szCs w:val="16"/>
                            </w:rPr>
                            <w:t>号</w:t>
                          </w:r>
                        </w:p>
                        <w:p w14:paraId="028A96CB"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中海国际中心</w:t>
                          </w:r>
                          <w:r>
                            <w:rPr>
                              <w:rFonts w:ascii="楷体" w:eastAsia="楷体" w:hAnsi="楷体" w:cs="STLibian-SC-Regular"/>
                              <w:kern w:val="0"/>
                              <w:sz w:val="16"/>
                              <w:szCs w:val="16"/>
                            </w:rPr>
                            <w:t>B</w:t>
                          </w:r>
                          <w:r>
                            <w:rPr>
                              <w:rFonts w:ascii="楷体" w:eastAsia="楷体" w:hAnsi="楷体" w:cs="STLibian-SC-Regular" w:hint="eastAsia"/>
                              <w:kern w:val="0"/>
                              <w:sz w:val="16"/>
                              <w:szCs w:val="16"/>
                            </w:rPr>
                            <w:t>座</w:t>
                          </w:r>
                          <w:r>
                            <w:rPr>
                              <w:rFonts w:ascii="楷体" w:eastAsia="楷体" w:hAnsi="楷体" w:cs="STLibian-SC-Regular"/>
                              <w:kern w:val="0"/>
                              <w:sz w:val="16"/>
                              <w:szCs w:val="16"/>
                            </w:rPr>
                            <w:t>10</w:t>
                          </w:r>
                          <w:r>
                            <w:rPr>
                              <w:rFonts w:ascii="楷体" w:eastAsia="楷体" w:hAnsi="楷体" w:cs="STLibian-SC-Regular" w:hint="eastAsia"/>
                              <w:kern w:val="0"/>
                              <w:sz w:val="16"/>
                              <w:szCs w:val="16"/>
                            </w:rPr>
                            <w:t>层</w:t>
                          </w:r>
                        </w:p>
                        <w:p w14:paraId="19C792A9"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邮编：610041</w:t>
                          </w:r>
                        </w:p>
                        <w:p w14:paraId="1852179E"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028-6510-5777</w:t>
                          </w:r>
                        </w:p>
                      </w:txbxContent>
                    </wps:txbx>
                    <wps:bodyPr rot="0" vert="horz" wrap="square" lIns="91440" tIns="45720" rIns="91440" bIns="45720" anchor="t" anchorCtr="0">
                      <a:noAutofit/>
                    </wps:bodyPr>
                  </wps:wsp>
                </a:graphicData>
              </a:graphic>
            </wp:anchor>
          </w:drawing>
        </mc:Choice>
        <mc:Fallback>
          <w:pict>
            <v:shapetype w14:anchorId="4B796CB1" id="_x0000_t202" coordsize="21600,21600" o:spt="202" path="m,l,21600r21600,l21600,xe">
              <v:stroke joinstyle="miter"/>
              <v:path gradientshapeok="t" o:connecttype="rect"/>
            </v:shapetype>
            <v:shape id="文本框 2" o:spid="_x0000_s1026" type="#_x0000_t202" style="position:absolute;margin-left:343.5pt;margin-top:-46.3pt;width:124.3pt;height:85.5pt;z-index:251663360;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" stroked="f">
              <v:textbox>
                <w:txbxContent>
                  <w:p w14:paraId="067ACF02"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30642411"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成都分所</w:t>
                    </w:r>
                  </w:p>
                  <w:p w14:paraId="0CC87DB1"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成都市高新区交子大道</w:t>
                    </w:r>
                    <w:r>
                      <w:rPr>
                        <w:rFonts w:ascii="楷体" w:eastAsia="楷体" w:hAnsi="楷体" w:cs="STLibian-SC-Regular"/>
                        <w:kern w:val="0"/>
                        <w:sz w:val="16"/>
                        <w:szCs w:val="16"/>
                      </w:rPr>
                      <w:t>177</w:t>
                    </w:r>
                    <w:r>
                      <w:rPr>
                        <w:rFonts w:ascii="楷体" w:eastAsia="楷体" w:hAnsi="楷体" w:cs="STLibian-SC-Regular" w:hint="eastAsia"/>
                        <w:kern w:val="0"/>
                        <w:sz w:val="16"/>
                        <w:szCs w:val="16"/>
                      </w:rPr>
                      <w:t>号</w:t>
                    </w:r>
                  </w:p>
                  <w:p w14:paraId="028A96CB"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中海国际中心</w:t>
                    </w:r>
                    <w:r>
                      <w:rPr>
                        <w:rFonts w:ascii="楷体" w:eastAsia="楷体" w:hAnsi="楷体" w:cs="STLibian-SC-Regular"/>
                        <w:kern w:val="0"/>
                        <w:sz w:val="16"/>
                        <w:szCs w:val="16"/>
                      </w:rPr>
                      <w:t>B</w:t>
                    </w:r>
                    <w:r>
                      <w:rPr>
                        <w:rFonts w:ascii="楷体" w:eastAsia="楷体" w:hAnsi="楷体" w:cs="STLibian-SC-Regular" w:hint="eastAsia"/>
                        <w:kern w:val="0"/>
                        <w:sz w:val="16"/>
                        <w:szCs w:val="16"/>
                      </w:rPr>
                      <w:t>座</w:t>
                    </w:r>
                    <w:r>
                      <w:rPr>
                        <w:rFonts w:ascii="楷体" w:eastAsia="楷体" w:hAnsi="楷体" w:cs="STLibian-SC-Regular"/>
                        <w:kern w:val="0"/>
                        <w:sz w:val="16"/>
                        <w:szCs w:val="16"/>
                      </w:rPr>
                      <w:t>10</w:t>
                    </w:r>
                    <w:r>
                      <w:rPr>
                        <w:rFonts w:ascii="楷体" w:eastAsia="楷体" w:hAnsi="楷体" w:cs="STLibian-SC-Regular" w:hint="eastAsia"/>
                        <w:kern w:val="0"/>
                        <w:sz w:val="16"/>
                        <w:szCs w:val="16"/>
                      </w:rPr>
                      <w:t>层</w:t>
                    </w:r>
                  </w:p>
                  <w:p w14:paraId="19C792A9"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邮编：610041</w:t>
                    </w:r>
                  </w:p>
                  <w:p w14:paraId="1852179E"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028-6510-5777</w:t>
                    </w:r>
                  </w:p>
                </w:txbxContent>
              </v:textbox>
              <w10:wrap type="square" anchorx="margin"/>
            </v:shape>
          </w:pict>
        </mc:Fallback>
      </mc:AlternateContent>
    </w:r>
    <w:r>
      <w:rPr>
        <w:noProof/>
      </w:rPr>
      <mc:AlternateContent>
        <mc:Choice Requires="wps">
          <w:drawing>
            <wp:anchor distT="0" distB="0" distL="0" distR="0" simplePos="0" relativeHeight="251661312" behindDoc="0" locked="0" layoutInCell="1" allowOverlap="1" wp14:anchorId="4D30318D" wp14:editId="4CE9BC99">
              <wp:simplePos x="0" y="0"/>
              <wp:positionH relativeFrom="margin">
                <wp:posOffset>1162050</wp:posOffset>
              </wp:positionH>
              <wp:positionV relativeFrom="paragraph">
                <wp:posOffset>-588010</wp:posOffset>
              </wp:positionV>
              <wp:extent cx="1586865" cy="1085850"/>
              <wp:effectExtent l="0" t="0" r="0" b="0"/>
              <wp:wrapSquare wrapText="bothSides"/>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6865" cy="1085850"/>
                      </a:xfrm>
                      <a:prstGeom prst="rect">
                        <a:avLst/>
                      </a:prstGeom>
                      <a:solidFill>
                        <a:srgbClr val="FFFFFF"/>
                      </a:solidFill>
                      <a:ln w="9525">
                        <a:noFill/>
                        <a:miter lim="800000"/>
                      </a:ln>
                    </wps:spPr>
                    <wps:txbx>
                      <w:txbxContent>
                        <w:p w14:paraId="3E4D216C"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3007F6A4"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上海分所</w:t>
                          </w:r>
                        </w:p>
                        <w:p w14:paraId="3C8DB337"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上海市浦东新区世纪大道</w:t>
                          </w:r>
                          <w:r>
                            <w:rPr>
                              <w:rFonts w:ascii="楷体" w:eastAsia="楷体" w:hAnsi="楷体" w:cs="STLibian-SC-Regular"/>
                              <w:kern w:val="0"/>
                              <w:sz w:val="16"/>
                              <w:szCs w:val="16"/>
                            </w:rPr>
                            <w:t>88</w:t>
                          </w:r>
                          <w:r>
                            <w:rPr>
                              <w:rFonts w:ascii="楷体" w:eastAsia="楷体" w:hAnsi="楷体" w:cs="STLibian-SC-Regular" w:hint="eastAsia"/>
                              <w:kern w:val="0"/>
                              <w:sz w:val="16"/>
                              <w:szCs w:val="16"/>
                            </w:rPr>
                            <w:t>号</w:t>
                          </w:r>
                        </w:p>
                        <w:p w14:paraId="23212351"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金茂大厦</w:t>
                          </w:r>
                          <w:r>
                            <w:rPr>
                              <w:rFonts w:ascii="楷体" w:eastAsia="楷体" w:hAnsi="楷体" w:cs="STLibian-SC-Regular"/>
                              <w:kern w:val="0"/>
                              <w:sz w:val="16"/>
                              <w:szCs w:val="16"/>
                            </w:rPr>
                            <w:t>4403-4406</w:t>
                          </w:r>
                          <w:r>
                            <w:rPr>
                              <w:rFonts w:ascii="楷体" w:eastAsia="楷体" w:hAnsi="楷体" w:cs="STLibian-SC-Regular" w:hint="eastAsia"/>
                              <w:kern w:val="0"/>
                              <w:sz w:val="16"/>
                              <w:szCs w:val="16"/>
                            </w:rPr>
                            <w:t>室</w:t>
                          </w:r>
                        </w:p>
                        <w:p w14:paraId="4954A833"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邮编：200120</w:t>
                          </w:r>
                        </w:p>
                        <w:p w14:paraId="4FC59B32"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021-5879-706</w:t>
                          </w:r>
                          <w:r>
                            <w:rPr>
                              <w:rFonts w:ascii="楷体" w:eastAsia="楷体" w:hAnsi="楷体" w:cs="STLibian-SC-Regular" w:hint="eastAsia"/>
                              <w:kern w:val="0"/>
                              <w:sz w:val="16"/>
                              <w:szCs w:val="16"/>
                            </w:rPr>
                            <w:t>6</w:t>
                          </w:r>
                        </w:p>
                      </w:txbxContent>
                    </wps:txbx>
                    <wps:bodyPr rot="0" vert="horz" wrap="square" lIns="91440" tIns="45720" rIns="91440" bIns="45720" anchor="t" anchorCtr="0">
                      <a:noAutofit/>
                    </wps:bodyPr>
                  </wps:wsp>
                </a:graphicData>
              </a:graphic>
            </wp:anchor>
          </w:drawing>
        </mc:Choice>
        <mc:Fallback>
          <w:pict>
            <v:shape w14:anchorId="4D30318D" id="_x0000_s1027" type="#_x0000_t202" style="position:absolute;margin-left:91.5pt;margin-top:-46.3pt;width:124.95pt;height:85.5pt;z-index:251661312;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" stroked="f">
              <v:textbox>
                <w:txbxContent>
                  <w:p w14:paraId="3E4D216C"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3007F6A4"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上海分所</w:t>
                    </w:r>
                  </w:p>
                  <w:p w14:paraId="3C8DB337"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上海市浦东新区世纪大道</w:t>
                    </w:r>
                    <w:r>
                      <w:rPr>
                        <w:rFonts w:ascii="楷体" w:eastAsia="楷体" w:hAnsi="楷体" w:cs="STLibian-SC-Regular"/>
                        <w:kern w:val="0"/>
                        <w:sz w:val="16"/>
                        <w:szCs w:val="16"/>
                      </w:rPr>
                      <w:t>88</w:t>
                    </w:r>
                    <w:r>
                      <w:rPr>
                        <w:rFonts w:ascii="楷体" w:eastAsia="楷体" w:hAnsi="楷体" w:cs="STLibian-SC-Regular" w:hint="eastAsia"/>
                        <w:kern w:val="0"/>
                        <w:sz w:val="16"/>
                        <w:szCs w:val="16"/>
                      </w:rPr>
                      <w:t>号</w:t>
                    </w:r>
                  </w:p>
                  <w:p w14:paraId="23212351"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金茂大厦</w:t>
                    </w:r>
                    <w:r>
                      <w:rPr>
                        <w:rFonts w:ascii="楷体" w:eastAsia="楷体" w:hAnsi="楷体" w:cs="STLibian-SC-Regular"/>
                        <w:kern w:val="0"/>
                        <w:sz w:val="16"/>
                        <w:szCs w:val="16"/>
                      </w:rPr>
                      <w:t>4403-4406</w:t>
                    </w:r>
                    <w:r>
                      <w:rPr>
                        <w:rFonts w:ascii="楷体" w:eastAsia="楷体" w:hAnsi="楷体" w:cs="STLibian-SC-Regular" w:hint="eastAsia"/>
                        <w:kern w:val="0"/>
                        <w:sz w:val="16"/>
                        <w:szCs w:val="16"/>
                      </w:rPr>
                      <w:t>室</w:t>
                    </w:r>
                  </w:p>
                  <w:p w14:paraId="4954A833"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邮编：200120</w:t>
                    </w:r>
                  </w:p>
                  <w:p w14:paraId="4FC59B32"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021-5879-706</w:t>
                    </w:r>
                    <w:r>
                      <w:rPr>
                        <w:rFonts w:ascii="楷体" w:eastAsia="楷体" w:hAnsi="楷体" w:cs="STLibian-SC-Regular" w:hint="eastAsia"/>
                        <w:kern w:val="0"/>
                        <w:sz w:val="16"/>
                        <w:szCs w:val="16"/>
                      </w:rPr>
                      <w:t>6</w:t>
                    </w:r>
                  </w:p>
                </w:txbxContent>
              </v:textbox>
              <w10:wrap type="square" anchorx="margin"/>
            </v:shape>
          </w:pict>
        </mc:Fallback>
      </mc:AlternateContent>
    </w:r>
    <w:r>
      <w:rPr>
        <w:noProof/>
      </w:rPr>
      <mc:AlternateContent>
        <mc:Choice Requires="wps">
          <w:drawing>
            <wp:anchor distT="0" distB="0" distL="0" distR="0" simplePos="0" relativeHeight="251662336" behindDoc="0" locked="0" layoutInCell="1" allowOverlap="1" wp14:anchorId="3DF51346" wp14:editId="7DF12829">
              <wp:simplePos x="0" y="0"/>
              <wp:positionH relativeFrom="margin">
                <wp:posOffset>2752725</wp:posOffset>
              </wp:positionH>
              <wp:positionV relativeFrom="paragraph">
                <wp:posOffset>-588010</wp:posOffset>
              </wp:positionV>
              <wp:extent cx="1664335" cy="1085850"/>
              <wp:effectExtent l="0" t="0" r="0" b="0"/>
              <wp:wrapSquare wrapText="bothSides"/>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1085850"/>
                      </a:xfrm>
                      <a:prstGeom prst="rect">
                        <a:avLst/>
                      </a:prstGeom>
                      <a:solidFill>
                        <a:srgbClr val="FFFFFF"/>
                      </a:solidFill>
                      <a:ln w="9525">
                        <a:noFill/>
                        <a:miter lim="800000"/>
                      </a:ln>
                    </wps:spPr>
                    <wps:txbx>
                      <w:txbxContent>
                        <w:p w14:paraId="22B77049"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725B63E1"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深圳分所</w:t>
                          </w:r>
                        </w:p>
                        <w:p w14:paraId="371393E4" w14:textId="77777777" w:rsidR="006168E5" w:rsidRDefault="00000000">
                          <w:pPr>
                            <w:autoSpaceDE w:val="0"/>
                            <w:autoSpaceDN w:val="0"/>
                            <w:adjustRightInd w:val="0"/>
                            <w:spacing w:line="240" w:lineRule="exact"/>
                            <w:jc w:val="left"/>
                            <w:rPr>
                              <w:rFonts w:ascii="楷体" w:eastAsia="楷体" w:hAnsi="楷体" w:hint="eastAsia"/>
                              <w:sz w:val="16"/>
                              <w:szCs w:val="16"/>
                            </w:rPr>
                          </w:pPr>
                          <w:r>
                            <w:rPr>
                              <w:rFonts w:ascii="楷体" w:eastAsia="楷体" w:hAnsi="楷体"/>
                              <w:sz w:val="16"/>
                              <w:szCs w:val="16"/>
                            </w:rPr>
                            <w:t>深圳市福田区深南大道2012号</w:t>
                          </w:r>
                        </w:p>
                        <w:p w14:paraId="051D7410"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sz w:val="16"/>
                              <w:szCs w:val="16"/>
                            </w:rPr>
                            <w:t>深圳证券交易所广场写字楼3401</w:t>
                          </w:r>
                        </w:p>
                        <w:p w14:paraId="55FA424F"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邮编：518038</w:t>
                          </w:r>
                        </w:p>
                        <w:p w14:paraId="7CCEA8E3"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0755-82</w:t>
                          </w:r>
                          <w:r>
                            <w:rPr>
                              <w:rFonts w:ascii="楷体" w:eastAsia="楷体" w:hAnsi="楷体" w:cs="STLibian-SC-Regular" w:hint="eastAsia"/>
                              <w:kern w:val="0"/>
                              <w:sz w:val="16"/>
                              <w:szCs w:val="16"/>
                            </w:rPr>
                            <w:t>55</w:t>
                          </w:r>
                          <w:r>
                            <w:rPr>
                              <w:rFonts w:ascii="楷体" w:eastAsia="楷体" w:hAnsi="楷体" w:cs="STLibian-SC-Regular"/>
                              <w:kern w:val="0"/>
                              <w:sz w:val="16"/>
                              <w:szCs w:val="16"/>
                            </w:rPr>
                            <w:t>-</w:t>
                          </w:r>
                          <w:r>
                            <w:rPr>
                              <w:rFonts w:ascii="楷体" w:eastAsia="楷体" w:hAnsi="楷体" w:cs="STLibian-SC-Regular" w:hint="eastAsia"/>
                              <w:kern w:val="0"/>
                              <w:sz w:val="16"/>
                              <w:szCs w:val="16"/>
                            </w:rPr>
                            <w:t>0700</w:t>
                          </w:r>
                        </w:p>
                      </w:txbxContent>
                    </wps:txbx>
                    <wps:bodyPr rot="0" vert="horz" wrap="square" lIns="91440" tIns="45720" rIns="91440" bIns="45720" anchor="t" anchorCtr="0">
                      <a:noAutofit/>
                    </wps:bodyPr>
                  </wps:wsp>
                </a:graphicData>
              </a:graphic>
            </wp:anchor>
          </w:drawing>
        </mc:Choice>
        <mc:Fallback>
          <w:pict>
            <v:shape w14:anchorId="3DF51346" id="_x0000_s1028" type="#_x0000_t202" style="position:absolute;margin-left:216.75pt;margin-top:-46.3pt;width:131.05pt;height:85.5pt;z-index:251662336;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" stroked="f">
              <v:textbox>
                <w:txbxContent>
                  <w:p w14:paraId="22B77049"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725B63E1"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深圳分所</w:t>
                    </w:r>
                  </w:p>
                  <w:p w14:paraId="371393E4" w14:textId="77777777" w:rsidR="006168E5" w:rsidRDefault="00000000">
                    <w:pPr>
                      <w:autoSpaceDE w:val="0"/>
                      <w:autoSpaceDN w:val="0"/>
                      <w:adjustRightInd w:val="0"/>
                      <w:spacing w:line="240" w:lineRule="exact"/>
                      <w:jc w:val="left"/>
                      <w:rPr>
                        <w:rFonts w:ascii="楷体" w:eastAsia="楷体" w:hAnsi="楷体" w:hint="eastAsia"/>
                        <w:sz w:val="16"/>
                        <w:szCs w:val="16"/>
                      </w:rPr>
                    </w:pPr>
                    <w:r>
                      <w:rPr>
                        <w:rFonts w:ascii="楷体" w:eastAsia="楷体" w:hAnsi="楷体"/>
                        <w:sz w:val="16"/>
                        <w:szCs w:val="16"/>
                      </w:rPr>
                      <w:t>深圳市福田区深南大道2012号</w:t>
                    </w:r>
                  </w:p>
                  <w:p w14:paraId="051D7410"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sz w:val="16"/>
                        <w:szCs w:val="16"/>
                      </w:rPr>
                      <w:t>深圳证券交易所广场写字楼3401</w:t>
                    </w:r>
                  </w:p>
                  <w:p w14:paraId="55FA424F"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邮编：518038</w:t>
                    </w:r>
                  </w:p>
                  <w:p w14:paraId="7CCEA8E3"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0755-82</w:t>
                    </w:r>
                    <w:r>
                      <w:rPr>
                        <w:rFonts w:ascii="楷体" w:eastAsia="楷体" w:hAnsi="楷体" w:cs="STLibian-SC-Regular" w:hint="eastAsia"/>
                        <w:kern w:val="0"/>
                        <w:sz w:val="16"/>
                        <w:szCs w:val="16"/>
                      </w:rPr>
                      <w:t>55</w:t>
                    </w:r>
                    <w:r>
                      <w:rPr>
                        <w:rFonts w:ascii="楷体" w:eastAsia="楷体" w:hAnsi="楷体" w:cs="STLibian-SC-Regular"/>
                        <w:kern w:val="0"/>
                        <w:sz w:val="16"/>
                        <w:szCs w:val="16"/>
                      </w:rPr>
                      <w:t>-</w:t>
                    </w:r>
                    <w:r>
                      <w:rPr>
                        <w:rFonts w:ascii="楷体" w:eastAsia="楷体" w:hAnsi="楷体" w:cs="STLibian-SC-Regular" w:hint="eastAsia"/>
                        <w:kern w:val="0"/>
                        <w:sz w:val="16"/>
                        <w:szCs w:val="16"/>
                      </w:rPr>
                      <w:t>0700</w:t>
                    </w:r>
                  </w:p>
                </w:txbxContent>
              </v:textbox>
              <w10:wrap type="square" anchorx="margin"/>
            </v:shape>
          </w:pict>
        </mc:Fallback>
      </mc:AlternateContent>
    </w:r>
    <w:r>
      <w:rPr>
        <w:noProof/>
      </w:rPr>
      <mc:AlternateContent>
        <mc:Choice Requires="wps">
          <w:drawing>
            <wp:anchor distT="0" distB="0" distL="0" distR="0" simplePos="0" relativeHeight="251660288" behindDoc="0" locked="0" layoutInCell="1" allowOverlap="1" wp14:anchorId="279EB4E4" wp14:editId="0E8E5C62">
              <wp:simplePos x="0" y="0"/>
              <wp:positionH relativeFrom="margin">
                <wp:posOffset>-342900</wp:posOffset>
              </wp:positionH>
              <wp:positionV relativeFrom="paragraph">
                <wp:posOffset>-588010</wp:posOffset>
              </wp:positionV>
              <wp:extent cx="1464945" cy="1085850"/>
              <wp:effectExtent l="0" t="0" r="1905" b="0"/>
              <wp:wrapSquare wrapText="bothSides"/>
              <wp:docPr id="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4945" cy="1085850"/>
                      </a:xfrm>
                      <a:prstGeom prst="rect">
                        <a:avLst/>
                      </a:prstGeom>
                      <a:solidFill>
                        <a:srgbClr val="FFFFFF"/>
                      </a:solidFill>
                      <a:ln w="9525">
                        <a:noFill/>
                        <a:miter lim="800000"/>
                      </a:ln>
                    </wps:spPr>
                    <wps:txbx>
                      <w:txbxContent>
                        <w:p w14:paraId="5CE93BA1"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7AA17BD5"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北京总部</w:t>
                          </w:r>
                        </w:p>
                        <w:p w14:paraId="20188D3F"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北京市西城区丰盛胡同</w:t>
                          </w:r>
                          <w:r>
                            <w:rPr>
                              <w:rFonts w:ascii="楷体" w:eastAsia="楷体" w:hAnsi="楷体" w:cs="STLibian-SC-Regular"/>
                              <w:kern w:val="0"/>
                              <w:sz w:val="16"/>
                              <w:szCs w:val="16"/>
                            </w:rPr>
                            <w:t>28</w:t>
                          </w:r>
                          <w:r>
                            <w:rPr>
                              <w:rFonts w:ascii="楷体" w:eastAsia="楷体" w:hAnsi="楷体" w:cs="STLibian-SC-Regular" w:hint="eastAsia"/>
                              <w:kern w:val="0"/>
                              <w:sz w:val="16"/>
                              <w:szCs w:val="16"/>
                            </w:rPr>
                            <w:t>号</w:t>
                          </w:r>
                        </w:p>
                        <w:p w14:paraId="68EF6EE5"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太平洋保险大厦</w:t>
                          </w:r>
                          <w:r>
                            <w:rPr>
                              <w:rFonts w:ascii="楷体" w:eastAsia="楷体" w:hAnsi="楷体" w:cs="STLibian-SC-Regular"/>
                              <w:kern w:val="0"/>
                              <w:sz w:val="16"/>
                              <w:szCs w:val="16"/>
                            </w:rPr>
                            <w:t>10</w:t>
                          </w:r>
                          <w:r>
                            <w:rPr>
                              <w:rFonts w:ascii="楷体" w:eastAsia="楷体" w:hAnsi="楷体" w:cs="STLibian-SC-Regular" w:hint="eastAsia"/>
                              <w:kern w:val="0"/>
                              <w:sz w:val="16"/>
                              <w:szCs w:val="16"/>
                            </w:rPr>
                            <w:t>层</w:t>
                          </w:r>
                        </w:p>
                        <w:p w14:paraId="447E2C32"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邮编：100032</w:t>
                          </w:r>
                        </w:p>
                        <w:p w14:paraId="37724E4F" w14:textId="77777777" w:rsidR="006168E5" w:rsidRDefault="00000000">
                          <w:pPr>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010-5776-3888</w:t>
                          </w:r>
                        </w:p>
                      </w:txbxContent>
                    </wps:txbx>
                    <wps:bodyPr rot="0" vert="horz" wrap="square" lIns="91440" tIns="45720" rIns="91440" bIns="45720" anchor="t" anchorCtr="0">
                      <a:noAutofit/>
                    </wps:bodyPr>
                  </wps:wsp>
                </a:graphicData>
              </a:graphic>
            </wp:anchor>
          </w:drawing>
        </mc:Choice>
        <mc:Fallback>
          <w:pict>
            <v:shape w14:anchorId="279EB4E4" id="_x0000_s1029" type="#_x0000_t202" style="position:absolute;margin-left:-27pt;margin-top:-46.3pt;width:115.35pt;height:85.5pt;z-index:251660288;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" stroked="f">
              <v:textbox>
                <w:txbxContent>
                  <w:p w14:paraId="5CE93BA1" w14:textId="77777777" w:rsidR="006168E5" w:rsidRDefault="006168E5">
                    <w:pPr>
                      <w:autoSpaceDE w:val="0"/>
                      <w:autoSpaceDN w:val="0"/>
                      <w:adjustRightInd w:val="0"/>
                      <w:spacing w:line="240" w:lineRule="exact"/>
                      <w:jc w:val="left"/>
                      <w:rPr>
                        <w:rFonts w:ascii="楷体" w:eastAsia="楷体" w:hAnsi="楷体" w:cs="STLibian-SC-Regular" w:hint="eastAsia"/>
                        <w:kern w:val="0"/>
                        <w:sz w:val="18"/>
                        <w:szCs w:val="18"/>
                      </w:rPr>
                    </w:pPr>
                  </w:p>
                  <w:p w14:paraId="7AA17BD5" w14:textId="77777777" w:rsidR="006168E5" w:rsidRDefault="00000000">
                    <w:pPr>
                      <w:autoSpaceDE w:val="0"/>
                      <w:autoSpaceDN w:val="0"/>
                      <w:adjustRightInd w:val="0"/>
                      <w:spacing w:line="240" w:lineRule="exact"/>
                      <w:jc w:val="left"/>
                      <w:rPr>
                        <w:rFonts w:ascii="楷体" w:eastAsia="楷体" w:hAnsi="楷体" w:cs="STLibian-SC-Regular" w:hint="eastAsia"/>
                        <w:b/>
                        <w:kern w:val="0"/>
                        <w:sz w:val="18"/>
                        <w:szCs w:val="18"/>
                      </w:rPr>
                    </w:pPr>
                    <w:r>
                      <w:rPr>
                        <w:rFonts w:ascii="楷体" w:eastAsia="楷体" w:hAnsi="楷体" w:cs="STLibian-SC-Regular" w:hint="eastAsia"/>
                        <w:b/>
                        <w:kern w:val="0"/>
                        <w:sz w:val="18"/>
                        <w:szCs w:val="18"/>
                      </w:rPr>
                      <w:t>北京总部</w:t>
                    </w:r>
                  </w:p>
                  <w:p w14:paraId="20188D3F"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北京市西城区丰盛胡同</w:t>
                    </w:r>
                    <w:r>
                      <w:rPr>
                        <w:rFonts w:ascii="楷体" w:eastAsia="楷体" w:hAnsi="楷体" w:cs="STLibian-SC-Regular"/>
                        <w:kern w:val="0"/>
                        <w:sz w:val="16"/>
                        <w:szCs w:val="16"/>
                      </w:rPr>
                      <w:t>28</w:t>
                    </w:r>
                    <w:r>
                      <w:rPr>
                        <w:rFonts w:ascii="楷体" w:eastAsia="楷体" w:hAnsi="楷体" w:cs="STLibian-SC-Regular" w:hint="eastAsia"/>
                        <w:kern w:val="0"/>
                        <w:sz w:val="16"/>
                        <w:szCs w:val="16"/>
                      </w:rPr>
                      <w:t>号</w:t>
                    </w:r>
                  </w:p>
                  <w:p w14:paraId="68EF6EE5"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太平洋保险大厦</w:t>
                    </w:r>
                    <w:r>
                      <w:rPr>
                        <w:rFonts w:ascii="楷体" w:eastAsia="楷体" w:hAnsi="楷体" w:cs="STLibian-SC-Regular"/>
                        <w:kern w:val="0"/>
                        <w:sz w:val="16"/>
                        <w:szCs w:val="16"/>
                      </w:rPr>
                      <w:t>10</w:t>
                    </w:r>
                    <w:r>
                      <w:rPr>
                        <w:rFonts w:ascii="楷体" w:eastAsia="楷体" w:hAnsi="楷体" w:cs="STLibian-SC-Regular" w:hint="eastAsia"/>
                        <w:kern w:val="0"/>
                        <w:sz w:val="16"/>
                        <w:szCs w:val="16"/>
                      </w:rPr>
                      <w:t>层</w:t>
                    </w:r>
                  </w:p>
                  <w:p w14:paraId="447E2C32" w14:textId="77777777" w:rsidR="006168E5" w:rsidRDefault="00000000">
                    <w:pPr>
                      <w:autoSpaceDE w:val="0"/>
                      <w:autoSpaceDN w:val="0"/>
                      <w:adjustRightInd w:val="0"/>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邮编：100032</w:t>
                    </w:r>
                  </w:p>
                  <w:p w14:paraId="37724E4F" w14:textId="77777777" w:rsidR="006168E5" w:rsidRDefault="00000000">
                    <w:pPr>
                      <w:spacing w:line="240" w:lineRule="exact"/>
                      <w:jc w:val="left"/>
                      <w:rPr>
                        <w:rFonts w:ascii="楷体" w:eastAsia="楷体" w:hAnsi="楷体" w:cs="STLibian-SC-Regular" w:hint="eastAsia"/>
                        <w:kern w:val="0"/>
                        <w:sz w:val="16"/>
                        <w:szCs w:val="16"/>
                      </w:rPr>
                    </w:pPr>
                    <w:r>
                      <w:rPr>
                        <w:rFonts w:ascii="楷体" w:eastAsia="楷体" w:hAnsi="楷体" w:cs="STLibian-SC-Regular" w:hint="eastAsia"/>
                        <w:kern w:val="0"/>
                        <w:sz w:val="16"/>
                        <w:szCs w:val="16"/>
                      </w:rPr>
                      <w:t>电话：</w:t>
                    </w:r>
                    <w:r>
                      <w:rPr>
                        <w:rFonts w:ascii="楷体" w:eastAsia="楷体" w:hAnsi="楷体" w:cs="STLibian-SC-Regular"/>
                        <w:kern w:val="0"/>
                        <w:sz w:val="16"/>
                        <w:szCs w:val="16"/>
                      </w:rPr>
                      <w:t>010-5776-3888</w:t>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5DA1A" w14:textId="77777777" w:rsidR="00E0272D" w:rsidRDefault="00E0272D">
      <w:r>
        <w:separator/>
      </w:r>
    </w:p>
  </w:footnote>
  <w:footnote w:type="continuationSeparator" w:id="0">
    <w:p w14:paraId="0B7D97AD" w14:textId="77777777" w:rsidR="00E0272D" w:rsidRDefault="00E027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67DCF" w14:textId="77777777" w:rsidR="006168E5" w:rsidRDefault="00000000">
    <w:r>
      <w:rPr>
        <w:noProof/>
      </w:rPr>
      <w:drawing>
        <wp:anchor distT="0" distB="0" distL="114300" distR="114300" simplePos="0" relativeHeight="251659264" behindDoc="0" locked="0" layoutInCell="1" allowOverlap="1" wp14:anchorId="20332B0C" wp14:editId="6607274D">
          <wp:simplePos x="0" y="0"/>
          <wp:positionH relativeFrom="column">
            <wp:posOffset>2949575</wp:posOffset>
          </wp:positionH>
          <wp:positionV relativeFrom="paragraph">
            <wp:posOffset>136525</wp:posOffset>
          </wp:positionV>
          <wp:extent cx="2286000" cy="390525"/>
          <wp:effectExtent l="19050" t="0" r="0" b="0"/>
          <wp:wrapSquare wrapText="bothSides"/>
          <wp:docPr id="2" name="图片 10" descr="C:\Users\Blossom Design\Desktop\天元LOG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C:\Users\Blossom Design\Desktop\天元LOGO-0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2286000" cy="39052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67E7A" w14:textId="77777777" w:rsidR="006168E5" w:rsidRDefault="00000000">
    <w:pPr>
      <w:pStyle w:val="1"/>
      <w:pBdr>
        <w:bottom w:val="none" w:sz="0" w:space="0" w:color="auto"/>
      </w:pBdr>
    </w:pPr>
    <w:r>
      <w:rPr>
        <w:rFonts w:hint="eastAsia"/>
        <w:noProof/>
      </w:rPr>
      <w:drawing>
        <wp:inline distT="0" distB="0" distL="0" distR="0" wp14:anchorId="3B7B9ACD" wp14:editId="0FEE7E8C">
          <wp:extent cx="2926715" cy="499110"/>
          <wp:effectExtent l="0" t="0" r="0" b="0"/>
          <wp:docPr id="1" name="图片 4" descr="C:\Users\Blossom Design\Desktop\天元LOG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C:\Users\Blossom Design\Desktop\天元LOGO-0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15599" cy="5148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BC486E"/>
    <w:multiLevelType w:val="multilevel"/>
    <w:tmpl w:val="47BC486E"/>
    <w:lvl w:ilvl="0">
      <w:start w:val="1"/>
      <w:numFmt w:val="chineseCountingThousand"/>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16cid:durableId="1920477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DD9"/>
    <w:rsid w:val="000054AB"/>
    <w:rsid w:val="00024BB6"/>
    <w:rsid w:val="00024D98"/>
    <w:rsid w:val="00040C77"/>
    <w:rsid w:val="0005784F"/>
    <w:rsid w:val="00057B8A"/>
    <w:rsid w:val="00096650"/>
    <w:rsid w:val="000A334E"/>
    <w:rsid w:val="000B024C"/>
    <w:rsid w:val="000C2C19"/>
    <w:rsid w:val="000E2DF2"/>
    <w:rsid w:val="000E6C21"/>
    <w:rsid w:val="0010205E"/>
    <w:rsid w:val="00120BFB"/>
    <w:rsid w:val="0012372E"/>
    <w:rsid w:val="00127329"/>
    <w:rsid w:val="001276D9"/>
    <w:rsid w:val="001422DB"/>
    <w:rsid w:val="001426C8"/>
    <w:rsid w:val="00146444"/>
    <w:rsid w:val="00167994"/>
    <w:rsid w:val="00171338"/>
    <w:rsid w:val="00171972"/>
    <w:rsid w:val="00196678"/>
    <w:rsid w:val="001A087E"/>
    <w:rsid w:val="001A5479"/>
    <w:rsid w:val="001B7785"/>
    <w:rsid w:val="001D7500"/>
    <w:rsid w:val="001F1D48"/>
    <w:rsid w:val="002326D8"/>
    <w:rsid w:val="00232B30"/>
    <w:rsid w:val="00264D76"/>
    <w:rsid w:val="00285A78"/>
    <w:rsid w:val="002A3B3D"/>
    <w:rsid w:val="002A3C0B"/>
    <w:rsid w:val="002B1140"/>
    <w:rsid w:val="002C3A03"/>
    <w:rsid w:val="002C4A7F"/>
    <w:rsid w:val="002E0F43"/>
    <w:rsid w:val="002F341E"/>
    <w:rsid w:val="0030383A"/>
    <w:rsid w:val="00304C76"/>
    <w:rsid w:val="00341586"/>
    <w:rsid w:val="003530A5"/>
    <w:rsid w:val="003530B3"/>
    <w:rsid w:val="00364FBD"/>
    <w:rsid w:val="003A178E"/>
    <w:rsid w:val="003A4B58"/>
    <w:rsid w:val="003B6645"/>
    <w:rsid w:val="003B7DF1"/>
    <w:rsid w:val="003E03F1"/>
    <w:rsid w:val="004343E6"/>
    <w:rsid w:val="004371F0"/>
    <w:rsid w:val="0045192E"/>
    <w:rsid w:val="00473515"/>
    <w:rsid w:val="00480A90"/>
    <w:rsid w:val="00484868"/>
    <w:rsid w:val="004A05A6"/>
    <w:rsid w:val="004B4E37"/>
    <w:rsid w:val="004B778B"/>
    <w:rsid w:val="004C7A08"/>
    <w:rsid w:val="0050145B"/>
    <w:rsid w:val="00502422"/>
    <w:rsid w:val="005065BD"/>
    <w:rsid w:val="00517F57"/>
    <w:rsid w:val="00525E57"/>
    <w:rsid w:val="0052770B"/>
    <w:rsid w:val="005327E0"/>
    <w:rsid w:val="00536A02"/>
    <w:rsid w:val="00555337"/>
    <w:rsid w:val="005559D6"/>
    <w:rsid w:val="005A3DA4"/>
    <w:rsid w:val="005B3BE3"/>
    <w:rsid w:val="005B643A"/>
    <w:rsid w:val="005F156F"/>
    <w:rsid w:val="005F19F2"/>
    <w:rsid w:val="005F31EB"/>
    <w:rsid w:val="005F7716"/>
    <w:rsid w:val="006168E5"/>
    <w:rsid w:val="006662A7"/>
    <w:rsid w:val="00671070"/>
    <w:rsid w:val="00685E32"/>
    <w:rsid w:val="006A2328"/>
    <w:rsid w:val="006B4B17"/>
    <w:rsid w:val="006C3F05"/>
    <w:rsid w:val="006F1DD5"/>
    <w:rsid w:val="006F2DD9"/>
    <w:rsid w:val="006F445D"/>
    <w:rsid w:val="007043A3"/>
    <w:rsid w:val="007269DA"/>
    <w:rsid w:val="00745AF0"/>
    <w:rsid w:val="00756E24"/>
    <w:rsid w:val="00766432"/>
    <w:rsid w:val="00776F01"/>
    <w:rsid w:val="007915D3"/>
    <w:rsid w:val="007A1136"/>
    <w:rsid w:val="007A50BD"/>
    <w:rsid w:val="007C2BC7"/>
    <w:rsid w:val="007C7E14"/>
    <w:rsid w:val="008013E8"/>
    <w:rsid w:val="00805395"/>
    <w:rsid w:val="00811A22"/>
    <w:rsid w:val="00812E8C"/>
    <w:rsid w:val="00825767"/>
    <w:rsid w:val="008406DC"/>
    <w:rsid w:val="00875C51"/>
    <w:rsid w:val="00876B17"/>
    <w:rsid w:val="00880CC0"/>
    <w:rsid w:val="008A01BC"/>
    <w:rsid w:val="008C3C0D"/>
    <w:rsid w:val="008D1740"/>
    <w:rsid w:val="008F15D7"/>
    <w:rsid w:val="009210EB"/>
    <w:rsid w:val="00956C5F"/>
    <w:rsid w:val="009A7551"/>
    <w:rsid w:val="009C0797"/>
    <w:rsid w:val="009C3F96"/>
    <w:rsid w:val="009E1724"/>
    <w:rsid w:val="009F133F"/>
    <w:rsid w:val="009F2739"/>
    <w:rsid w:val="009F42E3"/>
    <w:rsid w:val="00A26A85"/>
    <w:rsid w:val="00A45F5A"/>
    <w:rsid w:val="00A46798"/>
    <w:rsid w:val="00A6072E"/>
    <w:rsid w:val="00A72D75"/>
    <w:rsid w:val="00A777B4"/>
    <w:rsid w:val="00A86EC6"/>
    <w:rsid w:val="00AB380A"/>
    <w:rsid w:val="00AE5C63"/>
    <w:rsid w:val="00AF7B52"/>
    <w:rsid w:val="00B14A81"/>
    <w:rsid w:val="00B2308F"/>
    <w:rsid w:val="00B3772B"/>
    <w:rsid w:val="00B409BC"/>
    <w:rsid w:val="00B6565D"/>
    <w:rsid w:val="00B7780A"/>
    <w:rsid w:val="00B83005"/>
    <w:rsid w:val="00B916C2"/>
    <w:rsid w:val="00BB0C06"/>
    <w:rsid w:val="00BC0404"/>
    <w:rsid w:val="00BC1497"/>
    <w:rsid w:val="00BF076B"/>
    <w:rsid w:val="00BF0B36"/>
    <w:rsid w:val="00BF0F9B"/>
    <w:rsid w:val="00C10964"/>
    <w:rsid w:val="00C10E0E"/>
    <w:rsid w:val="00C1554A"/>
    <w:rsid w:val="00C20F5F"/>
    <w:rsid w:val="00C2510F"/>
    <w:rsid w:val="00C45499"/>
    <w:rsid w:val="00C45605"/>
    <w:rsid w:val="00C60248"/>
    <w:rsid w:val="00C62ED9"/>
    <w:rsid w:val="00C62EFF"/>
    <w:rsid w:val="00C74E41"/>
    <w:rsid w:val="00C87923"/>
    <w:rsid w:val="00C97E50"/>
    <w:rsid w:val="00CA7B82"/>
    <w:rsid w:val="00D05F23"/>
    <w:rsid w:val="00D1334C"/>
    <w:rsid w:val="00D46878"/>
    <w:rsid w:val="00D52F0C"/>
    <w:rsid w:val="00D6166B"/>
    <w:rsid w:val="00D625D0"/>
    <w:rsid w:val="00D82BD8"/>
    <w:rsid w:val="00DA36E0"/>
    <w:rsid w:val="00DA3F42"/>
    <w:rsid w:val="00DB30D7"/>
    <w:rsid w:val="00DB773A"/>
    <w:rsid w:val="00E0220B"/>
    <w:rsid w:val="00E0272D"/>
    <w:rsid w:val="00E17DC5"/>
    <w:rsid w:val="00E25688"/>
    <w:rsid w:val="00E31C21"/>
    <w:rsid w:val="00E34BB5"/>
    <w:rsid w:val="00E35247"/>
    <w:rsid w:val="00E509E5"/>
    <w:rsid w:val="00E517BE"/>
    <w:rsid w:val="00E56FDB"/>
    <w:rsid w:val="00E70ADD"/>
    <w:rsid w:val="00E71218"/>
    <w:rsid w:val="00EA4928"/>
    <w:rsid w:val="00ED1F39"/>
    <w:rsid w:val="00ED21F2"/>
    <w:rsid w:val="00ED582F"/>
    <w:rsid w:val="00ED714A"/>
    <w:rsid w:val="00EE1941"/>
    <w:rsid w:val="00F120D6"/>
    <w:rsid w:val="00F56920"/>
    <w:rsid w:val="00F61F45"/>
    <w:rsid w:val="00F92A9F"/>
    <w:rsid w:val="00F92DAF"/>
    <w:rsid w:val="00FB4126"/>
    <w:rsid w:val="00FC3CE7"/>
    <w:rsid w:val="00FE4524"/>
    <w:rsid w:val="197D28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336990C"/>
  <w15:docId w15:val="{55C28729-75BC-466E-A43D-11EEE42A4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Heiti SC Light" w:eastAsia="Heiti SC Light"/>
      <w:sz w:val="24"/>
      <w:szCs w:val="24"/>
    </w:rPr>
  </w:style>
  <w:style w:type="paragraph" w:styleId="a5">
    <w:name w:val="annotation text"/>
    <w:basedOn w:val="a"/>
    <w:link w:val="a6"/>
    <w:uiPriority w:val="99"/>
    <w:unhideWhenUsed/>
    <w:qFormat/>
    <w:pPr>
      <w:jc w:val="left"/>
    </w:pPr>
  </w:style>
  <w:style w:type="paragraph" w:styleId="2">
    <w:name w:val="Body Text Indent 2"/>
    <w:basedOn w:val="a"/>
    <w:link w:val="20"/>
    <w:qFormat/>
    <w:pPr>
      <w:widowControl/>
      <w:spacing w:line="400" w:lineRule="exact"/>
      <w:ind w:firstLine="540"/>
    </w:pPr>
    <w:rPr>
      <w:rFonts w:ascii="Arial" w:eastAsia="宋体" w:hAnsi="Arial" w:cs="Times New Roman"/>
      <w:spacing w:val="-5"/>
      <w:kern w:val="0"/>
      <w:sz w:val="24"/>
      <w:szCs w:val="20"/>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character" w:customStyle="1" w:styleId="a8">
    <w:name w:val="批注框文本 字符"/>
    <w:basedOn w:val="a0"/>
    <w:link w:val="a7"/>
    <w:uiPriority w:val="99"/>
    <w:semiHidden/>
    <w:qFormat/>
    <w:rPr>
      <w:sz w:val="18"/>
      <w:szCs w:val="18"/>
    </w:rPr>
  </w:style>
  <w:style w:type="paragraph" w:customStyle="1" w:styleId="1">
    <w:name w:val="页眉1"/>
    <w:basedOn w:val="a"/>
    <w:link w:val="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1"/>
    <w:uiPriority w:val="99"/>
    <w:qFormat/>
    <w:rPr>
      <w:sz w:val="18"/>
      <w:szCs w:val="18"/>
    </w:rPr>
  </w:style>
  <w:style w:type="paragraph" w:customStyle="1" w:styleId="10">
    <w:name w:val="页脚1"/>
    <w:basedOn w:val="a"/>
    <w:link w:val="Char0"/>
    <w:uiPriority w:val="99"/>
    <w:unhideWhenUsed/>
    <w:qFormat/>
    <w:pPr>
      <w:tabs>
        <w:tab w:val="center" w:pos="4153"/>
        <w:tab w:val="right" w:pos="8306"/>
      </w:tabs>
      <w:snapToGrid w:val="0"/>
      <w:jc w:val="left"/>
    </w:pPr>
    <w:rPr>
      <w:sz w:val="18"/>
      <w:szCs w:val="18"/>
    </w:rPr>
  </w:style>
  <w:style w:type="character" w:customStyle="1" w:styleId="Char0">
    <w:name w:val="页脚 Char"/>
    <w:basedOn w:val="a0"/>
    <w:link w:val="10"/>
    <w:uiPriority w:val="99"/>
    <w:qFormat/>
    <w:rPr>
      <w:sz w:val="18"/>
      <w:szCs w:val="18"/>
    </w:rPr>
  </w:style>
  <w:style w:type="paragraph" w:styleId="af0">
    <w:name w:val="List Paragraph"/>
    <w:basedOn w:val="a"/>
    <w:uiPriority w:val="34"/>
    <w:qFormat/>
    <w:pPr>
      <w:ind w:firstLineChars="200" w:firstLine="420"/>
    </w:pPr>
  </w:style>
  <w:style w:type="paragraph" w:customStyle="1" w:styleId="21">
    <w:name w:val="页眉2"/>
    <w:basedOn w:val="a"/>
    <w:link w:val="Char1"/>
    <w:uiPriority w:val="99"/>
    <w:unhideWhenUsed/>
    <w:qFormat/>
    <w:pPr>
      <w:tabs>
        <w:tab w:val="center" w:pos="4153"/>
        <w:tab w:val="right" w:pos="8306"/>
      </w:tabs>
    </w:pPr>
  </w:style>
  <w:style w:type="character" w:customStyle="1" w:styleId="Char1">
    <w:name w:val="页眉 Char1"/>
    <w:basedOn w:val="a0"/>
    <w:link w:val="21"/>
    <w:uiPriority w:val="99"/>
    <w:qFormat/>
  </w:style>
  <w:style w:type="paragraph" w:customStyle="1" w:styleId="22">
    <w:name w:val="页脚2"/>
    <w:basedOn w:val="a"/>
    <w:link w:val="Char10"/>
    <w:uiPriority w:val="99"/>
    <w:unhideWhenUsed/>
    <w:qFormat/>
    <w:pPr>
      <w:tabs>
        <w:tab w:val="center" w:pos="4153"/>
        <w:tab w:val="right" w:pos="8306"/>
      </w:tabs>
    </w:pPr>
  </w:style>
  <w:style w:type="character" w:customStyle="1" w:styleId="Char10">
    <w:name w:val="页脚 Char1"/>
    <w:basedOn w:val="a0"/>
    <w:link w:val="22"/>
    <w:uiPriority w:val="99"/>
    <w:qFormat/>
  </w:style>
  <w:style w:type="character" w:customStyle="1" w:styleId="a6">
    <w:name w:val="批注文字 字符"/>
    <w:basedOn w:val="a0"/>
    <w:link w:val="a5"/>
    <w:uiPriority w:val="99"/>
    <w:qFormat/>
  </w:style>
  <w:style w:type="character" w:customStyle="1" w:styleId="ae">
    <w:name w:val="批注主题 字符"/>
    <w:basedOn w:val="a6"/>
    <w:link w:val="ad"/>
    <w:uiPriority w:val="99"/>
    <w:semiHidden/>
    <w:qFormat/>
    <w:rPr>
      <w:b/>
      <w:bCs/>
    </w:rPr>
  </w:style>
  <w:style w:type="character" w:customStyle="1" w:styleId="a4">
    <w:name w:val="文档结构图 字符"/>
    <w:basedOn w:val="a0"/>
    <w:link w:val="a3"/>
    <w:uiPriority w:val="99"/>
    <w:semiHidden/>
    <w:qFormat/>
    <w:rPr>
      <w:rFonts w:ascii="Heiti SC Light" w:eastAsia="Heiti SC Light"/>
      <w:sz w:val="24"/>
      <w:szCs w:val="24"/>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20">
    <w:name w:val="正文文本缩进 2 字符"/>
    <w:basedOn w:val="a0"/>
    <w:link w:val="2"/>
    <w:qFormat/>
    <w:rPr>
      <w:rFonts w:ascii="Arial" w:eastAsia="宋体" w:hAnsi="Arial" w:cs="Times New Roman"/>
      <w:spacing w:val="-5"/>
      <w:kern w:val="0"/>
      <w:sz w:val="24"/>
      <w:szCs w:val="20"/>
    </w:rPr>
  </w:style>
  <w:style w:type="paragraph" w:customStyle="1" w:styleId="11">
    <w:name w:val="修订1"/>
    <w:hidden/>
    <w:uiPriority w:val="99"/>
    <w:semiHidden/>
    <w:rPr>
      <w:rFonts w:asciiTheme="minorHAnsi" w:eastAsiaTheme="minorEastAsia" w:hAnsiTheme="minorHAnsi" w:cstheme="minorBidi"/>
      <w:kern w:val="2"/>
      <w:sz w:val="21"/>
      <w:szCs w:val="22"/>
    </w:rPr>
  </w:style>
  <w:style w:type="paragraph" w:styleId="af1">
    <w:name w:val="Revision"/>
    <w:hidden/>
    <w:uiPriority w:val="99"/>
    <w:unhideWhenUsed/>
    <w:rsid w:val="0045192E"/>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FA5910-8E9C-8D4A-94E3-AEBCFC5BC7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7</Pages>
  <Words>641</Words>
  <Characters>3660</Characters>
  <Application>Microsoft Office Word</Application>
  <DocSecurity>0</DocSecurity>
  <Lines>30</Lines>
  <Paragraphs>8</Paragraphs>
  <ScaleCrop>false</ScaleCrop>
  <Company>Blossom Design</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B03</dc:creator>
  <cp:lastModifiedBy>TY-cw</cp:lastModifiedBy>
  <cp:revision>63</cp:revision>
  <cp:lastPrinted>2024-09-02T07:04:00Z</cp:lastPrinted>
  <dcterms:created xsi:type="dcterms:W3CDTF">2024-02-19T00:55:00Z</dcterms:created>
  <dcterms:modified xsi:type="dcterms:W3CDTF">2025-06-23T09:36:00Z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eyJoZGlkIjoiYzVlM2U4M2ZlZWVkODMzMDkwNzk3ZjhiMjQwMjA3MmQiLCJ1c2VySWQiOiI0MTg0MzUxNTYifQ==</vt:lpwstr>
  </property>
  <property fmtid="{D5CDD505-2E9C-101B-9397-08002B2CF9AE}" pid="4" name="ICV">
    <vt:lpwstr>8AB262FFAF414D73968BE8207E932627_12</vt:lpwstr>
  </property>
</Properties>
</file>